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BE" w:rsidRPr="003C0311" w:rsidRDefault="003755BE" w:rsidP="003755BE">
      <w:pPr>
        <w:widowControl/>
        <w:jc w:val="center"/>
        <w:rPr>
          <w:b/>
          <w:sz w:val="28"/>
          <w:szCs w:val="28"/>
        </w:rPr>
      </w:pPr>
    </w:p>
    <w:p w:rsidR="003755BE" w:rsidRPr="003C0311" w:rsidRDefault="003755BE" w:rsidP="003755BE">
      <w:pPr>
        <w:jc w:val="center"/>
        <w:rPr>
          <w:b/>
          <w:i/>
          <w:color w:val="000000"/>
          <w:sz w:val="28"/>
          <w:szCs w:val="28"/>
        </w:rPr>
      </w:pPr>
      <w:r w:rsidRPr="003C0311">
        <w:rPr>
          <w:b/>
          <w:sz w:val="28"/>
          <w:szCs w:val="28"/>
        </w:rPr>
        <w:t>Критерии оценивания достижений, представленных для участия в конкурсе портфолио «Магистрант ЮФУ» по направлению 40.04.01 Юриспруденция</w:t>
      </w:r>
    </w:p>
    <w:p w:rsidR="003755BE" w:rsidRPr="003C0311" w:rsidRDefault="003755BE" w:rsidP="003755BE">
      <w:pPr>
        <w:widowControl/>
        <w:jc w:val="center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5"/>
        <w:gridCol w:w="2245"/>
      </w:tblGrid>
      <w:tr w:rsidR="003755BE" w:rsidRPr="003C0311" w:rsidTr="0065291A">
        <w:trPr>
          <w:trHeight w:val="879"/>
        </w:trPr>
        <w:tc>
          <w:tcPr>
            <w:tcW w:w="739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Критерии конкурсного отбора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3755BE" w:rsidRPr="003C0311" w:rsidTr="0065291A">
        <w:trPr>
          <w:trHeight w:val="5796"/>
        </w:trPr>
        <w:tc>
          <w:tcPr>
            <w:tcW w:w="739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Раздел 1. Мотивационное письмо (</w:t>
            </w:r>
            <w:r w:rsidRPr="003C0311">
              <w:rPr>
                <w:sz w:val="28"/>
                <w:szCs w:val="28"/>
              </w:rPr>
              <w:t xml:space="preserve">объем – не более 1 страницы, 12 шрифт, интервал - 1,5, отступ со всех сторон по 2 см). Требуется в лаконичной форме изложить мотивы выбора юридического факультета ЮФУ </w:t>
            </w:r>
            <w:proofErr w:type="gramStart"/>
            <w:r w:rsidRPr="003C0311">
              <w:rPr>
                <w:sz w:val="28"/>
                <w:szCs w:val="28"/>
              </w:rPr>
              <w:t>и  конкретной</w:t>
            </w:r>
            <w:proofErr w:type="gramEnd"/>
            <w:r w:rsidRPr="003C0311">
              <w:rPr>
                <w:sz w:val="28"/>
                <w:szCs w:val="28"/>
              </w:rPr>
              <w:t xml:space="preserve"> магистерской программы, видение планируемой профессиональной деятельности, перспектив применения полученных знаний, навыков, компетенций.</w:t>
            </w:r>
            <w:r>
              <w:rPr>
                <w:sz w:val="28"/>
                <w:szCs w:val="28"/>
              </w:rPr>
              <w:t xml:space="preserve"> </w:t>
            </w:r>
            <w:r w:rsidRPr="003C0311">
              <w:rPr>
                <w:color w:val="17181A"/>
                <w:sz w:val="28"/>
                <w:szCs w:val="28"/>
              </w:rPr>
              <w:t>Также может быть представлена другая информация, которую абитуриент сочтет уместной для пояснения своих намерений.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 w:rsidRPr="003C0311">
              <w:rPr>
                <w:bCs/>
                <w:sz w:val="28"/>
                <w:szCs w:val="28"/>
              </w:rPr>
              <w:t>Критерии оценивания:</w:t>
            </w:r>
          </w:p>
          <w:p w:rsidR="003755BE" w:rsidRPr="003C0311" w:rsidRDefault="003755BE" w:rsidP="0065291A">
            <w:pPr>
              <w:textAlignment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  <w:bdr w:val="none" w:sz="0" w:space="0" w:color="auto" w:frame="1"/>
              </w:rPr>
              <w:t>Оригинальность</w:t>
            </w:r>
            <w:r w:rsidRPr="003C0311">
              <w:rPr>
                <w:sz w:val="28"/>
                <w:szCs w:val="28"/>
              </w:rPr>
              <w:t> и уникальность изложения</w:t>
            </w:r>
            <w:r>
              <w:rPr>
                <w:sz w:val="28"/>
                <w:szCs w:val="28"/>
              </w:rPr>
              <w:t xml:space="preserve"> (при подготовке мотивационного письма исключается использование технологий ИИ)</w:t>
            </w:r>
            <w:r w:rsidRPr="003C0311">
              <w:rPr>
                <w:sz w:val="28"/>
                <w:szCs w:val="28"/>
              </w:rPr>
              <w:t>;</w:t>
            </w:r>
          </w:p>
          <w:p w:rsidR="003755BE" w:rsidRPr="003C0311" w:rsidRDefault="003755BE" w:rsidP="0065291A">
            <w:pPr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Понимание </w:t>
            </w:r>
            <w:r w:rsidRPr="003C0311">
              <w:rPr>
                <w:sz w:val="28"/>
                <w:szCs w:val="28"/>
              </w:rPr>
              <w:t xml:space="preserve">миссии юриста в современном обществе; </w:t>
            </w:r>
          </w:p>
          <w:p w:rsidR="003755BE" w:rsidRPr="003C0311" w:rsidRDefault="003755BE" w:rsidP="0065291A">
            <w:pPr>
              <w:textAlignment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  <w:bdr w:val="none" w:sz="0" w:space="0" w:color="auto" w:frame="1"/>
              </w:rPr>
              <w:t>Анализ собственных возможностей;</w:t>
            </w:r>
            <w:r w:rsidRPr="003C0311">
              <w:rPr>
                <w:sz w:val="28"/>
                <w:szCs w:val="28"/>
              </w:rPr>
              <w:t> </w:t>
            </w:r>
          </w:p>
          <w:p w:rsidR="003755BE" w:rsidRDefault="003755BE" w:rsidP="0065291A">
            <w:pPr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Описание сильных сторон и конкурентных преимуществ, полученных в ходе образования, которые позволят абитуриенту добиться успеха в профессиональной деятельности.</w:t>
            </w:r>
          </w:p>
          <w:p w:rsidR="003755BE" w:rsidRPr="002126AE" w:rsidRDefault="003755BE" w:rsidP="0065291A">
            <w:pPr>
              <w:rPr>
                <w:sz w:val="28"/>
                <w:szCs w:val="28"/>
              </w:rPr>
            </w:pPr>
            <w:r w:rsidRPr="002126AE">
              <w:rPr>
                <w:sz w:val="28"/>
                <w:szCs w:val="28"/>
              </w:rPr>
              <w:t>Данный раздел портфолио не является обязательным для абитуриентов, представившим достижение, оцениваемое в 100 баллов (раздел 5).</w:t>
            </w:r>
          </w:p>
          <w:p w:rsidR="003755BE" w:rsidRPr="002126AE" w:rsidRDefault="003755BE" w:rsidP="0065291A">
            <w:pPr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rPr>
                <w:b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Максимальный балл -10</w:t>
            </w:r>
          </w:p>
        </w:tc>
      </w:tr>
      <w:tr w:rsidR="003755BE" w:rsidRPr="003C0311" w:rsidTr="0065291A">
        <w:trPr>
          <w:trHeight w:val="9215"/>
        </w:trPr>
        <w:tc>
          <w:tcPr>
            <w:tcW w:w="739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lastRenderedPageBreak/>
              <w:t>Раздел 2. Эссе</w:t>
            </w:r>
          </w:p>
          <w:p w:rsidR="003755BE" w:rsidRPr="006320EA" w:rsidRDefault="003755BE" w:rsidP="0065291A">
            <w:pPr>
              <w:tabs>
                <w:tab w:val="center" w:pos="4677"/>
                <w:tab w:val="right" w:pos="9355"/>
              </w:tabs>
              <w:spacing w:after="200"/>
              <w:rPr>
                <w:sz w:val="28"/>
                <w:szCs w:val="28"/>
              </w:rPr>
            </w:pPr>
            <w:r w:rsidRPr="006320EA">
              <w:rPr>
                <w:sz w:val="28"/>
                <w:szCs w:val="28"/>
              </w:rPr>
              <w:t xml:space="preserve">Эссе представляет собой развернутую творческую работу конкурсанта объемом не более 10 страниц (компьютерный набор, шрифт </w:t>
            </w:r>
            <w:proofErr w:type="spellStart"/>
            <w:r w:rsidRPr="006320EA">
              <w:rPr>
                <w:sz w:val="28"/>
                <w:szCs w:val="28"/>
                <w:lang w:val="en-US"/>
              </w:rPr>
              <w:t>TimesNewRoman</w:t>
            </w:r>
            <w:proofErr w:type="spellEnd"/>
            <w:r w:rsidRPr="006320EA">
              <w:rPr>
                <w:sz w:val="28"/>
                <w:szCs w:val="28"/>
              </w:rPr>
              <w:t>, размер шрифта 14, интервал 1,5, поля по 2 см. со всех сторон, со степенью оригинальности текста не менее 50 %</w:t>
            </w:r>
            <w:r>
              <w:rPr>
                <w:sz w:val="28"/>
                <w:szCs w:val="28"/>
              </w:rPr>
              <w:t xml:space="preserve"> </w:t>
            </w:r>
            <w:r w:rsidRPr="006320E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при подготовке эссе полностью исключается использование технологий ИИ</w:t>
            </w:r>
            <w:r w:rsidRPr="006320EA">
              <w:rPr>
                <w:sz w:val="28"/>
                <w:szCs w:val="28"/>
              </w:rPr>
              <w:t>), подготовленную по одной из предложенных тем, соответствующих Программе вступительного испытания по направлению магистерской подготовки 40.04.01 (приложение №5). При установлении некорректных заимствований или несамостоятельности</w:t>
            </w:r>
            <w:r>
              <w:rPr>
                <w:sz w:val="28"/>
                <w:szCs w:val="28"/>
              </w:rPr>
              <w:t xml:space="preserve"> </w:t>
            </w:r>
            <w:r w:rsidRPr="006320EA">
              <w:rPr>
                <w:sz w:val="28"/>
                <w:szCs w:val="28"/>
              </w:rPr>
              <w:t>выполнения</w:t>
            </w:r>
            <w:r>
              <w:rPr>
                <w:sz w:val="28"/>
                <w:szCs w:val="28"/>
              </w:rPr>
              <w:t xml:space="preserve"> </w:t>
            </w:r>
            <w:r w:rsidRPr="006320EA">
              <w:rPr>
                <w:sz w:val="28"/>
                <w:szCs w:val="28"/>
              </w:rPr>
              <w:t>эссе</w:t>
            </w:r>
            <w:r>
              <w:rPr>
                <w:sz w:val="28"/>
                <w:szCs w:val="28"/>
              </w:rPr>
              <w:t xml:space="preserve">, включая наличие сгенерированного текста, </w:t>
            </w:r>
            <w:r w:rsidRPr="00FE4D52">
              <w:rPr>
                <w:sz w:val="28"/>
                <w:szCs w:val="28"/>
              </w:rPr>
              <w:t>оно исключается из состава портфолио конкурсанта</w:t>
            </w:r>
          </w:p>
          <w:p w:rsidR="003755BE" w:rsidRPr="003C0311" w:rsidRDefault="003755BE" w:rsidP="0065291A">
            <w:pPr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 xml:space="preserve">Критерии оценивания эссе: </w:t>
            </w:r>
          </w:p>
          <w:p w:rsidR="003755BE" w:rsidRPr="003C0311" w:rsidRDefault="003755BE" w:rsidP="0065291A">
            <w:pPr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1.  Четкость структуры представленного эссе (характеристика современного состояния проблемы, аргументированная авторская позиция, содержащая в том числе оценку иных мнений, выводы, список использованных источников и наличие ссылок на них по тексту) – до 10 баллов;</w:t>
            </w:r>
          </w:p>
          <w:p w:rsidR="003755BE" w:rsidRPr="003C0311" w:rsidRDefault="003755BE" w:rsidP="0065291A">
            <w:pPr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2. Качество аргументации авторской позиции конкурсанта (в том числе, понимание смысла проблемы; соответствие представленного текста выбранной теме; наличие и использование аргументов правового содержания, теоретических знаний, понятий, положений в области права; наличие примеров из актуальной судебной практики; разнообразие приведенных в обоснование занятой позиции фактов, включая факты личного социального</w:t>
            </w:r>
            <w:r>
              <w:rPr>
                <w:sz w:val="28"/>
                <w:szCs w:val="28"/>
              </w:rPr>
              <w:t xml:space="preserve"> и профессионального</w:t>
            </w:r>
            <w:r w:rsidRPr="003C0311">
              <w:rPr>
                <w:sz w:val="28"/>
                <w:szCs w:val="28"/>
              </w:rPr>
              <w:t xml:space="preserve"> опыта и</w:t>
            </w:r>
            <w:r>
              <w:rPr>
                <w:sz w:val="28"/>
                <w:szCs w:val="28"/>
              </w:rPr>
              <w:t xml:space="preserve"> результаты</w:t>
            </w:r>
            <w:r w:rsidRPr="003C0311">
              <w:rPr>
                <w:sz w:val="28"/>
                <w:szCs w:val="28"/>
              </w:rPr>
              <w:t xml:space="preserve"> собственных исследований) – до 10 баллов;</w:t>
            </w:r>
          </w:p>
          <w:p w:rsidR="003755BE" w:rsidRDefault="003755BE" w:rsidP="0065291A">
            <w:pPr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3.  Научность стиля</w:t>
            </w:r>
            <w:r>
              <w:rPr>
                <w:sz w:val="28"/>
                <w:szCs w:val="28"/>
              </w:rPr>
              <w:t xml:space="preserve"> </w:t>
            </w:r>
            <w:r w:rsidRPr="003C0311">
              <w:rPr>
                <w:sz w:val="28"/>
                <w:szCs w:val="28"/>
              </w:rPr>
              <w:t xml:space="preserve">изложения, </w:t>
            </w:r>
            <w:r>
              <w:rPr>
                <w:sz w:val="28"/>
                <w:szCs w:val="28"/>
              </w:rPr>
              <w:t xml:space="preserve">в </w:t>
            </w:r>
            <w:r w:rsidRPr="003C0311">
              <w:rPr>
                <w:sz w:val="28"/>
                <w:szCs w:val="28"/>
              </w:rPr>
              <w:t xml:space="preserve">том числе, </w:t>
            </w:r>
            <w:proofErr w:type="gramStart"/>
            <w:r w:rsidRPr="003C0311">
              <w:rPr>
                <w:sz w:val="28"/>
                <w:szCs w:val="28"/>
              </w:rPr>
              <w:t>логичность,  ясность</w:t>
            </w:r>
            <w:proofErr w:type="gramEnd"/>
            <w:r w:rsidRPr="003C0311">
              <w:rPr>
                <w:sz w:val="28"/>
                <w:szCs w:val="28"/>
              </w:rPr>
              <w:t>, грамотность изложения, корректность используемых правовых терминов и понятий, наличие четких выводов – до 10 баллов.</w:t>
            </w:r>
          </w:p>
          <w:p w:rsidR="003755BE" w:rsidRPr="002126AE" w:rsidRDefault="003755BE" w:rsidP="0065291A">
            <w:pPr>
              <w:rPr>
                <w:sz w:val="28"/>
                <w:szCs w:val="28"/>
              </w:rPr>
            </w:pPr>
            <w:r w:rsidRPr="002126AE">
              <w:rPr>
                <w:sz w:val="28"/>
                <w:szCs w:val="28"/>
              </w:rPr>
              <w:t>Написание эссе не является обязательным для абитуриентов, представившим достижение, оцениваемое в 100 баллов (раздел 5).</w:t>
            </w:r>
          </w:p>
          <w:p w:rsidR="003755BE" w:rsidRPr="003C0311" w:rsidRDefault="003755BE" w:rsidP="0065291A">
            <w:pPr>
              <w:rPr>
                <w:b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Максимальный балл - 30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spacing w:before="120"/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755BE" w:rsidRPr="003C0311" w:rsidTr="0065291A">
        <w:trPr>
          <w:trHeight w:val="515"/>
        </w:trPr>
        <w:tc>
          <w:tcPr>
            <w:tcW w:w="739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br w:type="page"/>
            </w:r>
            <w:r w:rsidRPr="003C0311">
              <w:rPr>
                <w:b/>
                <w:sz w:val="28"/>
                <w:szCs w:val="28"/>
              </w:rPr>
              <w:t>Раздел 3. Результаты образовательной деятельности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Максимальный балл - 50</w:t>
            </w:r>
          </w:p>
        </w:tc>
      </w:tr>
      <w:tr w:rsidR="003755BE" w:rsidRPr="003C0311" w:rsidTr="0065291A">
        <w:trPr>
          <w:trHeight w:val="558"/>
        </w:trPr>
        <w:tc>
          <w:tcPr>
            <w:tcW w:w="7395" w:type="dxa"/>
          </w:tcPr>
          <w:p w:rsidR="003755BE" w:rsidRPr="00CA7E3A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Средний балл по диплому о высшем образовании (по перечню экзаменов, сданных на момент заполнения портфолио) - 4 и более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(кроме дипломов с отличием по УГНС 40.00.00)</w:t>
            </w:r>
            <w:r w:rsidRPr="003C0311">
              <w:rPr>
                <w:rFonts w:ascii="Times New Roman" w:hAnsi="Times New Roman"/>
                <w:sz w:val="28"/>
                <w:szCs w:val="28"/>
              </w:rPr>
              <w:t xml:space="preserve">. Средний балл рассчитывается как частное </w:t>
            </w:r>
            <w:r w:rsidRPr="003C0311">
              <w:rPr>
                <w:rFonts w:ascii="Times New Roman" w:hAnsi="Times New Roman"/>
                <w:sz w:val="28"/>
                <w:szCs w:val="28"/>
              </w:rPr>
              <w:lastRenderedPageBreak/>
              <w:t>от деления суммы всех оценок, исходя из 5-балльной системы оценивания, и их общего 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3C0311">
              <w:rPr>
                <w:sz w:val="28"/>
                <w:szCs w:val="28"/>
              </w:rPr>
              <w:t xml:space="preserve"> баллов</w:t>
            </w:r>
          </w:p>
        </w:tc>
      </w:tr>
      <w:tr w:rsidR="003755BE" w:rsidRPr="002126AE" w:rsidTr="0065291A">
        <w:trPr>
          <w:trHeight w:val="558"/>
        </w:trPr>
        <w:tc>
          <w:tcPr>
            <w:tcW w:w="7395" w:type="dxa"/>
          </w:tcPr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lastRenderedPageBreak/>
              <w:t>Дипломы с отличием по следующим УГНС социально-гуманитарного блока: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37.00.00 Психологические науки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38.00.00 Экономика и управление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39.00.00 Социология и социальная работа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41.00.00 Политические науки и регионоведение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46.00.00 История и археология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47.00.00 Философия, этика и религиоведение</w:t>
            </w:r>
          </w:p>
        </w:tc>
        <w:tc>
          <w:tcPr>
            <w:tcW w:w="2245" w:type="dxa"/>
            <w:vAlign w:val="center"/>
          </w:tcPr>
          <w:p w:rsidR="003755BE" w:rsidRPr="002126AE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126AE">
              <w:rPr>
                <w:sz w:val="28"/>
                <w:szCs w:val="28"/>
              </w:rPr>
              <w:t>5 баллов</w:t>
            </w:r>
          </w:p>
        </w:tc>
      </w:tr>
      <w:tr w:rsidR="003755BE" w:rsidRPr="003C0311" w:rsidTr="0065291A">
        <w:trPr>
          <w:trHeight w:val="389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 xml:space="preserve">Участие в федеральном интернет-экзамене бакалавров по направлению Юриспруденция </w:t>
            </w:r>
            <w:r w:rsidRPr="00C456E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56E2">
              <w:rPr>
                <w:rFonts w:ascii="Times New Roman" w:hAnsi="Times New Roman"/>
                <w:sz w:val="28"/>
                <w:szCs w:val="28"/>
              </w:rPr>
              <w:t>результатами:</w:t>
            </w:r>
          </w:p>
          <w:p w:rsidR="003755B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>Серебряный сертификат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>Бронзовый сертификат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>Сертификат участника с результатом более 40 баллов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20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15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</w:tc>
      </w:tr>
      <w:tr w:rsidR="003755BE" w:rsidRPr="006320EA" w:rsidTr="0065291A">
        <w:trPr>
          <w:trHeight w:val="2200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 xml:space="preserve">Именные стипендии - стипендия губернатора Ростовской области, стипендия Правительства Ростовской области, Оксфордская стипендия, стипендия фонда Потанина, стипендия имени </w:t>
            </w:r>
            <w:proofErr w:type="spellStart"/>
            <w:r w:rsidRPr="00C456E2">
              <w:rPr>
                <w:rFonts w:ascii="Times New Roman" w:hAnsi="Times New Roman"/>
                <w:sz w:val="28"/>
                <w:szCs w:val="28"/>
              </w:rPr>
              <w:t>В.Т.Гайкова</w:t>
            </w:r>
            <w:proofErr w:type="spellEnd"/>
            <w:r w:rsidRPr="00C456E2">
              <w:rPr>
                <w:rFonts w:ascii="Times New Roman" w:hAnsi="Times New Roman"/>
                <w:sz w:val="28"/>
                <w:szCs w:val="28"/>
              </w:rPr>
              <w:t xml:space="preserve"> и иные (подтверждаются справкой образовательной организации или соответствующим сертификатом). Стипендия каждого вида учитывается единожды независимо от периода ее получения.</w:t>
            </w:r>
          </w:p>
        </w:tc>
        <w:tc>
          <w:tcPr>
            <w:tcW w:w="2245" w:type="dxa"/>
            <w:vAlign w:val="center"/>
          </w:tcPr>
          <w:p w:rsidR="003755BE" w:rsidRPr="006320EA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320EA">
              <w:rPr>
                <w:sz w:val="28"/>
                <w:szCs w:val="28"/>
              </w:rPr>
              <w:t>10 баллов каждая (суммарно не более 30 баллов)</w:t>
            </w:r>
          </w:p>
        </w:tc>
      </w:tr>
      <w:tr w:rsidR="003755BE" w:rsidRPr="006320EA" w:rsidTr="0065291A">
        <w:trPr>
          <w:trHeight w:val="3040"/>
        </w:trPr>
        <w:tc>
          <w:tcPr>
            <w:tcW w:w="7395" w:type="dxa"/>
          </w:tcPr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 xml:space="preserve">Наличие медали Ю.А. Жданова «Лучшему выпускнику ЮФУ» по следующим УГНС социально-гуманитарного блока: </w:t>
            </w:r>
          </w:p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>37.00.00 Психологические науки</w:t>
            </w:r>
          </w:p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>38.00.00 Экономика и управление</w:t>
            </w:r>
          </w:p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>39.00.00 Социология и социальная работа</w:t>
            </w:r>
          </w:p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>41.00.00 Политические науки и регионоведение</w:t>
            </w:r>
          </w:p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>46.00.00 История и археология</w:t>
            </w:r>
          </w:p>
          <w:p w:rsidR="003755BE" w:rsidRPr="00FE4D5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D52">
              <w:rPr>
                <w:rFonts w:ascii="Times New Roman" w:hAnsi="Times New Roman"/>
                <w:sz w:val="28"/>
                <w:szCs w:val="28"/>
              </w:rPr>
              <w:t>47.00.00 Философия, этика и религиоведение</w:t>
            </w:r>
          </w:p>
        </w:tc>
        <w:tc>
          <w:tcPr>
            <w:tcW w:w="2245" w:type="dxa"/>
            <w:vAlign w:val="center"/>
          </w:tcPr>
          <w:p w:rsidR="003755BE" w:rsidRPr="00FE4D5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E4D52">
              <w:rPr>
                <w:sz w:val="28"/>
                <w:szCs w:val="28"/>
              </w:rPr>
              <w:t>15 баллов</w:t>
            </w:r>
          </w:p>
        </w:tc>
      </w:tr>
      <w:tr w:rsidR="003755BE" w:rsidRPr="003C0311" w:rsidTr="0065291A">
        <w:trPr>
          <w:trHeight w:val="285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line="240" w:lineRule="auto"/>
              <w:ind w:left="0"/>
              <w:jc w:val="both"/>
              <w:rPr>
                <w:rStyle w:val="FontStyle33"/>
                <w:sz w:val="28"/>
                <w:szCs w:val="28"/>
              </w:rPr>
            </w:pPr>
            <w:r w:rsidRPr="00C456E2">
              <w:rPr>
                <w:rStyle w:val="FontStyle33"/>
                <w:sz w:val="28"/>
                <w:szCs w:val="28"/>
              </w:rPr>
              <w:t>Сертификат о владении иностранным (</w:t>
            </w:r>
            <w:proofErr w:type="spellStart"/>
            <w:r w:rsidRPr="00C456E2">
              <w:rPr>
                <w:rStyle w:val="FontStyle33"/>
                <w:sz w:val="28"/>
                <w:szCs w:val="28"/>
              </w:rPr>
              <w:t>ыми</w:t>
            </w:r>
            <w:proofErr w:type="spellEnd"/>
            <w:r w:rsidRPr="00C456E2">
              <w:rPr>
                <w:rStyle w:val="FontStyle33"/>
                <w:sz w:val="28"/>
                <w:szCs w:val="28"/>
              </w:rPr>
              <w:t>) языком (</w:t>
            </w:r>
            <w:proofErr w:type="spellStart"/>
            <w:r w:rsidRPr="00C456E2">
              <w:rPr>
                <w:rStyle w:val="FontStyle33"/>
                <w:sz w:val="28"/>
                <w:szCs w:val="28"/>
              </w:rPr>
              <w:t>ами</w:t>
            </w:r>
            <w:proofErr w:type="spellEnd"/>
            <w:r w:rsidRPr="00C456E2">
              <w:rPr>
                <w:rStyle w:val="FontStyle33"/>
                <w:sz w:val="28"/>
                <w:szCs w:val="28"/>
              </w:rPr>
              <w:t>) (не ниже уровня В2);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</w:tc>
      </w:tr>
      <w:tr w:rsidR="003755BE" w:rsidRPr="003C0311" w:rsidTr="0065291A">
        <w:trPr>
          <w:trHeight w:val="864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Сертификат об успешном завершении онлайн курса объемом не менее 36 академических часов по УГСН – 40.00.00 или по информационным технологиям 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5 баллов каждый</w:t>
            </w:r>
          </w:p>
        </w:tc>
      </w:tr>
      <w:tr w:rsidR="003755BE" w:rsidRPr="003C0311" w:rsidTr="0065291A">
        <w:trPr>
          <w:trHeight w:val="428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 xml:space="preserve">Участие в Олимпиаде федеральных университетов по направлению Юриспруденция </w:t>
            </w:r>
            <w:r>
              <w:rPr>
                <w:rFonts w:ascii="Times New Roman" w:hAnsi="Times New Roman"/>
                <w:sz w:val="28"/>
                <w:szCs w:val="28"/>
              </w:rPr>
              <w:t>в заключительном этапе с результатом 4</w:t>
            </w:r>
            <w:r w:rsidRPr="00C456E2">
              <w:rPr>
                <w:rFonts w:ascii="Times New Roman" w:hAnsi="Times New Roman"/>
                <w:sz w:val="28"/>
                <w:szCs w:val="28"/>
              </w:rPr>
              <w:t xml:space="preserve">0 баллов и более (кроме победителей и </w:t>
            </w:r>
            <w:r>
              <w:rPr>
                <w:rFonts w:ascii="Times New Roman" w:hAnsi="Times New Roman"/>
                <w:sz w:val="28"/>
                <w:szCs w:val="28"/>
              </w:rPr>
              <w:t>призеров)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3C0311">
              <w:rPr>
                <w:sz w:val="28"/>
                <w:szCs w:val="28"/>
              </w:rPr>
              <w:t>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lastRenderedPageBreak/>
              <w:t>Участие во Всероссийской олимпиаде студентов «Я – профессионал» по направлению Юриспруденция в заключительном этапе, подтвержденное документально (кроме дипломантов)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C456E2" w:rsidRDefault="003755BE" w:rsidP="0065291A">
            <w:pPr>
              <w:ind w:firstLine="34"/>
              <w:jc w:val="both"/>
              <w:rPr>
                <w:sz w:val="28"/>
                <w:szCs w:val="28"/>
              </w:rPr>
            </w:pPr>
            <w:r w:rsidRPr="00C456E2">
              <w:rPr>
                <w:sz w:val="28"/>
                <w:szCs w:val="28"/>
              </w:rPr>
              <w:t>Иные учебные достижения при получении высшего образования, подтвержденные дипломами, грамотами, благодарностями, сертификатами и (или) иными подобными официальными документами.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3C0311">
              <w:rPr>
                <w:sz w:val="28"/>
                <w:szCs w:val="28"/>
              </w:rPr>
              <w:t>балл</w:t>
            </w:r>
            <w:r>
              <w:rPr>
                <w:sz w:val="28"/>
                <w:szCs w:val="28"/>
              </w:rPr>
              <w:t>а</w:t>
            </w:r>
            <w:r w:rsidRPr="003C0311">
              <w:rPr>
                <w:sz w:val="28"/>
                <w:szCs w:val="28"/>
              </w:rPr>
              <w:t xml:space="preserve"> каждое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Суммарно не более 10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  <w:vAlign w:val="center"/>
          </w:tcPr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C456E2">
              <w:rPr>
                <w:b/>
                <w:sz w:val="28"/>
                <w:szCs w:val="28"/>
              </w:rPr>
              <w:t>Раздел 4. Опыт научной, исследовательской и профессиональной деятельности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Максимальный балл - 50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>Статус победителя или призера всероссийских или региональных олимпиад, конкурсов и иных интеллектуальных состязаний, проводимых для обучающихся образовательных организаций высшего образования по юриспруденции, подтвержденный документально (за исключением победителей и призеров Олимпиады федеральных университетов и дипломантов Всероссийской Олимпиады «Я – профессионал»)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>Публикация по проблемам юриспруденции в рецензируемых научных изданиях уровня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 w:rsidRPr="00C456E2">
              <w:rPr>
                <w:rFonts w:ascii="Times New Roman" w:hAnsi="Times New Roman"/>
                <w:sz w:val="28"/>
                <w:szCs w:val="28"/>
              </w:rPr>
              <w:t>К1;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К2;</w:t>
            </w:r>
          </w:p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К3</w:t>
            </w: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>При представлении статьи, написанной в соавторстве, баллы начисляются пропорционально количеству соавторов – участников конкурса портфолио.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3C0311">
              <w:rPr>
                <w:sz w:val="28"/>
                <w:szCs w:val="28"/>
              </w:rPr>
              <w:t>20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15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C456E2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6E2">
              <w:rPr>
                <w:rFonts w:ascii="Times New Roman" w:hAnsi="Times New Roman"/>
                <w:sz w:val="28"/>
                <w:szCs w:val="28"/>
              </w:rPr>
              <w:t>Публикация по направлению Юриспруденция в изданиях, внесенных в базу РИНЦ за период получения высшего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56E2">
              <w:rPr>
                <w:rFonts w:ascii="Times New Roman" w:hAnsi="Times New Roman"/>
                <w:sz w:val="28"/>
                <w:szCs w:val="28"/>
              </w:rPr>
              <w:t>(кроме публикаций, указанных в предыдущем пункте)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5 баллов каждая, но не более 15 баллов суммарно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Дипломы победителей и призеров секций студенческой конференции в рамках Недели науки ЮФУ</w:t>
            </w:r>
          </w:p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Победитель секции</w:t>
            </w:r>
          </w:p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2-е место</w:t>
            </w:r>
          </w:p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3-е место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20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15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</w:tc>
      </w:tr>
      <w:tr w:rsidR="003755BE" w:rsidRPr="002126AE" w:rsidTr="0065291A">
        <w:trPr>
          <w:trHeight w:val="840"/>
        </w:trPr>
        <w:tc>
          <w:tcPr>
            <w:tcW w:w="7395" w:type="dxa"/>
          </w:tcPr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5BE" w:rsidRPr="002126AE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AE">
              <w:rPr>
                <w:rFonts w:ascii="Times New Roman" w:hAnsi="Times New Roman"/>
                <w:sz w:val="28"/>
                <w:szCs w:val="28"/>
              </w:rPr>
              <w:t xml:space="preserve">Участие в Пленарном заседании Недели науки ЮФУ </w:t>
            </w:r>
          </w:p>
        </w:tc>
        <w:tc>
          <w:tcPr>
            <w:tcW w:w="2245" w:type="dxa"/>
            <w:vAlign w:val="center"/>
          </w:tcPr>
          <w:p w:rsidR="003755BE" w:rsidRPr="002126AE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126AE">
              <w:rPr>
                <w:sz w:val="28"/>
                <w:szCs w:val="28"/>
              </w:rPr>
              <w:t>20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Диплом призера конкурса на лучший студенческий научный доклад в рамках Недели науки ЮФУ:</w:t>
            </w:r>
          </w:p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2 - е место</w:t>
            </w:r>
          </w:p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3 - е   место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20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15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lastRenderedPageBreak/>
              <w:t>Сертификаты участников открытых всероссийских и региональных олимпиад, конференций, конкурсов и иных интеллектуальных состязаний, проводимых для обучающихся образовательных организаций высшего образования по юриспруденции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3 балла каждый,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но не более 15 баллов суммарно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755BE" w:rsidRPr="003C0311" w:rsidTr="0065291A">
        <w:trPr>
          <w:trHeight w:val="633"/>
        </w:trPr>
        <w:tc>
          <w:tcPr>
            <w:tcW w:w="7395" w:type="dxa"/>
          </w:tcPr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t>Документы и материалы, подтверждающие участие конкурсанта в исследовательских проектах, поддержанных грантами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20 баллов</w:t>
            </w:r>
          </w:p>
        </w:tc>
      </w:tr>
      <w:tr w:rsidR="003755BE" w:rsidRPr="003C0311" w:rsidTr="0065291A">
        <w:trPr>
          <w:trHeight w:val="633"/>
        </w:trPr>
        <w:tc>
          <w:tcPr>
            <w:tcW w:w="7395" w:type="dxa"/>
          </w:tcPr>
          <w:p w:rsidR="003755BE" w:rsidRPr="004D2FF9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FF9">
              <w:rPr>
                <w:rFonts w:ascii="Times New Roman" w:hAnsi="Times New Roman"/>
                <w:sz w:val="28"/>
                <w:szCs w:val="28"/>
              </w:rPr>
              <w:t xml:space="preserve">Наличие рекомендации кафедры, подтверждающей высокий уровень теоретической подготовки конкурсанта и его потенциал в области научно-исследовательской деятельности по направлению Юриспруденция </w:t>
            </w:r>
          </w:p>
        </w:tc>
        <w:tc>
          <w:tcPr>
            <w:tcW w:w="2245" w:type="dxa"/>
            <w:vAlign w:val="center"/>
          </w:tcPr>
          <w:p w:rsidR="003755BE" w:rsidRPr="004D2FF9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D2FF9">
              <w:rPr>
                <w:sz w:val="28"/>
                <w:szCs w:val="28"/>
              </w:rPr>
              <w:t>10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Копия трудовой книжки или копия трудового договора, иные сведения о трудовой деятельности, копия должностной инструкции, заверенные уполномоченным работником организации, подтверждающие стаж и опыт практической деятельности конкурсанта, соответствующие направлению Юриспруденция:</w:t>
            </w:r>
          </w:p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- стаж профессиональной деятельности свыше 2-х лет</w:t>
            </w:r>
          </w:p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- стаж профессиональной деятельности менее 2-х лет</w:t>
            </w:r>
          </w:p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56E2">
              <w:rPr>
                <w:sz w:val="28"/>
                <w:szCs w:val="28"/>
              </w:rPr>
              <w:t>12 баллов</w:t>
            </w:r>
          </w:p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456E2">
              <w:rPr>
                <w:sz w:val="28"/>
                <w:szCs w:val="28"/>
              </w:rPr>
              <w:t>7 баллов</w:t>
            </w:r>
          </w:p>
        </w:tc>
      </w:tr>
      <w:tr w:rsidR="003755BE" w:rsidRPr="006320EA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Копии сертификатов или удостоверений об окончании программ дополнительного профессионального образования или профессиональной переподготовки по программам, соответствующим направлению Юриспруденция, в течение 2-х лет, предшествующих конкурсу</w:t>
            </w:r>
          </w:p>
        </w:tc>
        <w:tc>
          <w:tcPr>
            <w:tcW w:w="2245" w:type="dxa"/>
            <w:vAlign w:val="center"/>
          </w:tcPr>
          <w:p w:rsidR="003755BE" w:rsidRPr="00C456E2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C456E2">
              <w:rPr>
                <w:sz w:val="28"/>
                <w:szCs w:val="28"/>
              </w:rPr>
              <w:t>7 баллов каждый (суммарно не более 21 баллов)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 xml:space="preserve">Документы, подтверждающие систематическое активное участие </w:t>
            </w:r>
            <w:r>
              <w:rPr>
                <w:sz w:val="28"/>
                <w:szCs w:val="28"/>
              </w:rPr>
              <w:t>конкурсанта</w:t>
            </w:r>
            <w:r w:rsidRPr="003C0311">
              <w:rPr>
                <w:sz w:val="28"/>
                <w:szCs w:val="28"/>
              </w:rPr>
              <w:t xml:space="preserve"> в работе юридической клиники (студенческого консультативного бюро, студенческого юридического бюро и т.п.) образовательной организации</w:t>
            </w:r>
          </w:p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По данному достижению может быть учтено не более одного подтверждающего документа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10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 xml:space="preserve">Документы, подтверждающие систематическое участие </w:t>
            </w:r>
            <w:r>
              <w:rPr>
                <w:sz w:val="28"/>
                <w:szCs w:val="28"/>
              </w:rPr>
              <w:t>конкурса</w:t>
            </w:r>
            <w:r w:rsidRPr="003C0311">
              <w:rPr>
                <w:sz w:val="28"/>
                <w:szCs w:val="28"/>
              </w:rPr>
              <w:t>нта в течение 2-х лет, предшествующих конкурсу, в общественно значимой деятельности социального, культурного, правозащитного, общественно полезного характера;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5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Суммарно не более 10 баллов</w:t>
            </w:r>
          </w:p>
        </w:tc>
      </w:tr>
      <w:tr w:rsidR="003755BE" w:rsidRPr="003C0311" w:rsidTr="0065291A">
        <w:trPr>
          <w:trHeight w:val="1234"/>
        </w:trPr>
        <w:tc>
          <w:tcPr>
            <w:tcW w:w="7395" w:type="dxa"/>
          </w:tcPr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Документы, подтверждающие членство конкурсанта в международных, всероссийских, региональных, вузовских научных, профессиональных сообществах, соответствующих направлению Юриспруденция;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5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Суммарно не более 10 баллов</w:t>
            </w:r>
          </w:p>
        </w:tc>
      </w:tr>
      <w:tr w:rsidR="003755BE" w:rsidRPr="003C0311" w:rsidTr="0065291A">
        <w:trPr>
          <w:trHeight w:val="840"/>
        </w:trPr>
        <w:tc>
          <w:tcPr>
            <w:tcW w:w="7395" w:type="dxa"/>
          </w:tcPr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Иные профессиональные и научные, а также социально-личностные достижения, подтвержденные документально.</w:t>
            </w:r>
          </w:p>
          <w:p w:rsidR="003755BE" w:rsidRPr="003C0311" w:rsidRDefault="003755BE" w:rsidP="00652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5 баллов</w:t>
            </w:r>
          </w:p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Суммарно не более 10 баллов</w:t>
            </w:r>
          </w:p>
        </w:tc>
      </w:tr>
      <w:tr w:rsidR="003755BE" w:rsidRPr="003C0311" w:rsidTr="0065291A">
        <w:tc>
          <w:tcPr>
            <w:tcW w:w="7395" w:type="dxa"/>
            <w:vAlign w:val="center"/>
          </w:tcPr>
          <w:p w:rsidR="003755BE" w:rsidRPr="003C0311" w:rsidRDefault="003755BE" w:rsidP="006529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031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3C03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5. Достижения, учитываемые в качестве максимального результата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100</w:t>
            </w:r>
          </w:p>
        </w:tc>
      </w:tr>
      <w:tr w:rsidR="003755BE" w:rsidRPr="003C0311" w:rsidTr="0065291A">
        <w:tc>
          <w:tcPr>
            <w:tcW w:w="7395" w:type="dxa"/>
          </w:tcPr>
          <w:p w:rsidR="003755BE" w:rsidRPr="003C0311" w:rsidRDefault="003755BE" w:rsidP="0065291A">
            <w:pPr>
              <w:numPr>
                <w:ilvl w:val="0"/>
                <w:numId w:val="2"/>
              </w:numPr>
              <w:ind w:left="324" w:hanging="284"/>
              <w:contextualSpacing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lastRenderedPageBreak/>
              <w:t>дипломанты (медалисты, победители, призеры) Всероссийской олимпиады студентов «Я – профессионал» по направлению Юриспруденция;</w:t>
            </w:r>
          </w:p>
          <w:p w:rsidR="003755BE" w:rsidRPr="003C0311" w:rsidRDefault="003755BE" w:rsidP="0065291A">
            <w:pPr>
              <w:numPr>
                <w:ilvl w:val="0"/>
                <w:numId w:val="2"/>
              </w:numPr>
              <w:ind w:left="324" w:hanging="284"/>
              <w:contextualSpacing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 xml:space="preserve">победители «Конкурса на лучший научный доклад студентов» в рамках </w:t>
            </w:r>
            <w:proofErr w:type="gramStart"/>
            <w:r w:rsidRPr="003C0311">
              <w:rPr>
                <w:sz w:val="28"/>
                <w:szCs w:val="28"/>
              </w:rPr>
              <w:t>университетской  Недели</w:t>
            </w:r>
            <w:proofErr w:type="gramEnd"/>
            <w:r w:rsidRPr="003C0311">
              <w:rPr>
                <w:sz w:val="28"/>
                <w:szCs w:val="28"/>
              </w:rPr>
              <w:t xml:space="preserve"> науки по направлению Юриспруденция;</w:t>
            </w:r>
          </w:p>
          <w:p w:rsidR="003755BE" w:rsidRPr="003C0311" w:rsidRDefault="003755BE" w:rsidP="0065291A">
            <w:pPr>
              <w:numPr>
                <w:ilvl w:val="0"/>
                <w:numId w:val="2"/>
              </w:numPr>
              <w:ind w:left="324" w:hanging="284"/>
              <w:contextualSpacing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 xml:space="preserve">Золотой сертификат федерального интернет-экзамена для бакалавров (ФИЭБ) по УГСН 40.00.00 Юриспруденция </w:t>
            </w:r>
          </w:p>
        </w:tc>
        <w:tc>
          <w:tcPr>
            <w:tcW w:w="2245" w:type="dxa"/>
            <w:vAlign w:val="center"/>
          </w:tcPr>
          <w:p w:rsidR="003755BE" w:rsidRPr="003C0311" w:rsidRDefault="003755BE" w:rsidP="006529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100</w:t>
            </w:r>
          </w:p>
        </w:tc>
      </w:tr>
    </w:tbl>
    <w:p w:rsidR="003755BE" w:rsidRPr="003C0311" w:rsidRDefault="003755BE" w:rsidP="003755BE">
      <w:pPr>
        <w:widowControl/>
        <w:rPr>
          <w:b/>
          <w:sz w:val="28"/>
          <w:szCs w:val="28"/>
        </w:rPr>
      </w:pPr>
    </w:p>
    <w:p w:rsidR="003755BE" w:rsidRPr="003C0311" w:rsidRDefault="003755BE" w:rsidP="003755BE">
      <w:pPr>
        <w:widowControl/>
        <w:rPr>
          <w:rFonts w:eastAsia="Calibri"/>
          <w:b/>
          <w:sz w:val="28"/>
          <w:szCs w:val="28"/>
        </w:rPr>
      </w:pPr>
      <w:r w:rsidRPr="003C0311">
        <w:rPr>
          <w:b/>
          <w:sz w:val="28"/>
          <w:szCs w:val="28"/>
        </w:rPr>
        <w:t>Максимальное количество баллов, которое конкурсант может получить в рамках конкурса, составляет 100 баллов.</w:t>
      </w:r>
      <w:r>
        <w:rPr>
          <w:b/>
          <w:sz w:val="28"/>
          <w:szCs w:val="28"/>
        </w:rPr>
        <w:t xml:space="preserve"> </w:t>
      </w:r>
      <w:r w:rsidRPr="003C0311">
        <w:rPr>
          <w:rFonts w:eastAsia="Calibri"/>
          <w:b/>
          <w:sz w:val="28"/>
          <w:szCs w:val="28"/>
        </w:rPr>
        <w:t>В случае представления достижений в соответствии с указанными критериями свыше 100 баллов, количество баллов ограничивается до 100.</w:t>
      </w:r>
    </w:p>
    <w:p w:rsidR="003755BE" w:rsidRPr="003C0311" w:rsidRDefault="003755BE" w:rsidP="003755BE">
      <w:pPr>
        <w:rPr>
          <w:b/>
          <w:sz w:val="28"/>
          <w:szCs w:val="28"/>
        </w:rPr>
      </w:pPr>
    </w:p>
    <w:p w:rsidR="003755BE" w:rsidRPr="003C0311" w:rsidRDefault="003755BE" w:rsidP="003755BE">
      <w:pPr>
        <w:rPr>
          <w:b/>
          <w:sz w:val="28"/>
          <w:szCs w:val="28"/>
        </w:rPr>
      </w:pPr>
    </w:p>
    <w:p w:rsidR="003755BE" w:rsidRPr="003C0311" w:rsidRDefault="003755BE" w:rsidP="003755BE">
      <w:pPr>
        <w:rPr>
          <w:b/>
          <w:sz w:val="28"/>
          <w:szCs w:val="28"/>
        </w:rPr>
      </w:pPr>
    </w:p>
    <w:p w:rsidR="003755BE" w:rsidRPr="003C0311" w:rsidRDefault="003755BE" w:rsidP="003755BE">
      <w:pPr>
        <w:widowControl/>
        <w:rPr>
          <w:b/>
          <w:sz w:val="28"/>
          <w:szCs w:val="28"/>
        </w:rPr>
      </w:pPr>
    </w:p>
    <w:p w:rsidR="003755BE" w:rsidRPr="003C0311" w:rsidRDefault="003755BE" w:rsidP="003755BE">
      <w:pPr>
        <w:widowControl/>
        <w:jc w:val="center"/>
        <w:rPr>
          <w:b/>
          <w:sz w:val="28"/>
          <w:szCs w:val="28"/>
        </w:rPr>
      </w:pPr>
      <w:r w:rsidRPr="003C0311">
        <w:rPr>
          <w:b/>
          <w:sz w:val="28"/>
          <w:szCs w:val="28"/>
        </w:rPr>
        <w:t>Даты проведения</w:t>
      </w:r>
    </w:p>
    <w:p w:rsidR="003755BE" w:rsidRPr="003C0311" w:rsidRDefault="003755BE" w:rsidP="003755BE">
      <w:pPr>
        <w:widowControl/>
        <w:jc w:val="center"/>
        <w:rPr>
          <w:b/>
          <w:sz w:val="28"/>
          <w:szCs w:val="28"/>
        </w:rPr>
      </w:pPr>
      <w:r w:rsidRPr="003C0311">
        <w:rPr>
          <w:b/>
          <w:sz w:val="28"/>
          <w:szCs w:val="28"/>
        </w:rPr>
        <w:t>конкурса портфолио «Магистрант ЮФУ по направлению 40.04.01 Юриспруденция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7116"/>
      </w:tblGrid>
      <w:tr w:rsidR="003755BE" w:rsidRPr="003C0311" w:rsidTr="0065291A">
        <w:trPr>
          <w:trHeight w:val="697"/>
        </w:trPr>
        <w:tc>
          <w:tcPr>
            <w:tcW w:w="2512" w:type="dxa"/>
            <w:shd w:val="clear" w:color="auto" w:fill="auto"/>
            <w:vAlign w:val="center"/>
          </w:tcPr>
          <w:p w:rsidR="003755BE" w:rsidRPr="003C0311" w:rsidRDefault="003755BE" w:rsidP="0065291A">
            <w:pPr>
              <w:ind w:left="22" w:hanging="22"/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ind w:right="55"/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Наименования этапов и процедур конкурса</w:t>
            </w:r>
          </w:p>
        </w:tc>
      </w:tr>
      <w:tr w:rsidR="003755BE" w:rsidRPr="003C0311" w:rsidTr="0065291A">
        <w:trPr>
          <w:trHeight w:val="810"/>
        </w:trPr>
        <w:tc>
          <w:tcPr>
            <w:tcW w:w="2512" w:type="dxa"/>
            <w:shd w:val="clear" w:color="auto" w:fill="auto"/>
            <w:vAlign w:val="center"/>
          </w:tcPr>
          <w:p w:rsidR="003755BE" w:rsidRPr="00C2206B" w:rsidRDefault="003755BE" w:rsidP="00652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15.03.2026</w:t>
            </w:r>
            <w:r w:rsidRPr="00C2206B">
              <w:rPr>
                <w:sz w:val="28"/>
                <w:szCs w:val="28"/>
              </w:rPr>
              <w:t xml:space="preserve"> года</w:t>
            </w:r>
          </w:p>
          <w:p w:rsidR="003755BE" w:rsidRPr="00BF0906" w:rsidRDefault="003755BE" w:rsidP="0065291A">
            <w:pPr>
              <w:jc w:val="center"/>
              <w:rPr>
                <w:sz w:val="28"/>
                <w:szCs w:val="28"/>
              </w:rPr>
            </w:pPr>
            <w:r w:rsidRPr="00BF0906">
              <w:rPr>
                <w:sz w:val="28"/>
                <w:szCs w:val="28"/>
              </w:rPr>
              <w:t>–</w:t>
            </w:r>
          </w:p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 w:rsidRPr="00F518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0.06.2026</w:t>
            </w:r>
            <w:r w:rsidRPr="00F518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Подача заявок конкурсантами для участия в конкурсе портфолио</w:t>
            </w:r>
          </w:p>
        </w:tc>
      </w:tr>
      <w:tr w:rsidR="003755BE" w:rsidRPr="003C0311" w:rsidTr="0065291A">
        <w:trPr>
          <w:trHeight w:val="451"/>
        </w:trPr>
        <w:tc>
          <w:tcPr>
            <w:tcW w:w="2512" w:type="dxa"/>
            <w:shd w:val="clear" w:color="auto" w:fill="auto"/>
            <w:vAlign w:val="center"/>
          </w:tcPr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1.06.2026</w:t>
            </w:r>
            <w:r w:rsidRPr="003C0311">
              <w:rPr>
                <w:sz w:val="28"/>
                <w:szCs w:val="28"/>
              </w:rPr>
              <w:t xml:space="preserve"> года</w:t>
            </w:r>
          </w:p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–</w:t>
            </w:r>
          </w:p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25.06.2026</w:t>
            </w:r>
            <w:r w:rsidRPr="003C031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Оценивание заявок экспертной комиссией</w:t>
            </w:r>
          </w:p>
        </w:tc>
      </w:tr>
      <w:tr w:rsidR="003755BE" w:rsidRPr="003C0311" w:rsidTr="0065291A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26.06.2026</w:t>
            </w:r>
            <w:r w:rsidRPr="003C031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Объявление результатов конкурса портфолио</w:t>
            </w:r>
          </w:p>
        </w:tc>
      </w:tr>
      <w:tr w:rsidR="003755BE" w:rsidRPr="003C0311" w:rsidTr="0065291A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27.06.2026</w:t>
            </w:r>
            <w:r w:rsidRPr="003C0311">
              <w:rPr>
                <w:sz w:val="28"/>
                <w:szCs w:val="28"/>
              </w:rPr>
              <w:t xml:space="preserve"> года</w:t>
            </w:r>
          </w:p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-</w:t>
            </w:r>
          </w:p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29.06.2026 </w:t>
            </w:r>
            <w:r w:rsidRPr="003C0311">
              <w:rPr>
                <w:sz w:val="28"/>
                <w:szCs w:val="28"/>
              </w:rPr>
              <w:t>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Работа апелляционной комиссии</w:t>
            </w:r>
          </w:p>
        </w:tc>
      </w:tr>
      <w:tr w:rsidR="003755BE" w:rsidRPr="003C0311" w:rsidTr="0065291A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3755BE" w:rsidRPr="003C0311" w:rsidRDefault="003755BE" w:rsidP="00652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5.07.2026</w:t>
            </w:r>
            <w:r w:rsidRPr="003C031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rPr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Публикация приказа об утверждении итогов конкурса портфолио</w:t>
            </w:r>
          </w:p>
        </w:tc>
      </w:tr>
    </w:tbl>
    <w:p w:rsidR="003755BE" w:rsidRPr="003C0311" w:rsidRDefault="003755BE" w:rsidP="003755BE">
      <w:pPr>
        <w:widowControl/>
        <w:rPr>
          <w:sz w:val="28"/>
          <w:szCs w:val="28"/>
        </w:rPr>
      </w:pPr>
    </w:p>
    <w:p w:rsidR="003755BE" w:rsidRPr="00F40774" w:rsidRDefault="003755BE" w:rsidP="00F40774">
      <w:pPr>
        <w:widowControl/>
        <w:autoSpaceDE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  <w:r w:rsidRPr="003C0311">
        <w:rPr>
          <w:b/>
          <w:sz w:val="28"/>
          <w:szCs w:val="28"/>
        </w:rPr>
        <w:t xml:space="preserve">Перечень тем для написания эссе по направлению подготовки </w:t>
      </w:r>
      <w:r w:rsidRPr="003C0311">
        <w:rPr>
          <w:b/>
          <w:sz w:val="28"/>
          <w:szCs w:val="28"/>
        </w:rPr>
        <w:br/>
      </w:r>
      <w:r w:rsidRPr="003C0311">
        <w:rPr>
          <w:b/>
          <w:color w:val="000000"/>
          <w:sz w:val="28"/>
          <w:szCs w:val="28"/>
        </w:rPr>
        <w:t>40.04.01 Юриспруденция</w:t>
      </w:r>
    </w:p>
    <w:p w:rsidR="003755BE" w:rsidRPr="003C0311" w:rsidRDefault="003755BE" w:rsidP="003755BE">
      <w:pPr>
        <w:ind w:left="4536"/>
        <w:jc w:val="right"/>
        <w:rPr>
          <w:sz w:val="28"/>
          <w:szCs w:val="28"/>
        </w:rPr>
      </w:pPr>
    </w:p>
    <w:p w:rsidR="003755BE" w:rsidRPr="003C0311" w:rsidRDefault="003755BE" w:rsidP="003755BE">
      <w:pPr>
        <w:widowControl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7114"/>
      </w:tblGrid>
      <w:tr w:rsidR="003755BE" w:rsidRPr="003C0311" w:rsidTr="0065291A">
        <w:tc>
          <w:tcPr>
            <w:tcW w:w="2457" w:type="dxa"/>
            <w:shd w:val="clear" w:color="auto" w:fill="auto"/>
            <w:vAlign w:val="center"/>
          </w:tcPr>
          <w:p w:rsidR="003755BE" w:rsidRPr="003C0311" w:rsidRDefault="003755BE" w:rsidP="0065291A">
            <w:pPr>
              <w:ind w:left="22" w:hanging="22"/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Код и наименование направления подготовки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3C0311" w:rsidRDefault="003755BE" w:rsidP="0065291A">
            <w:pPr>
              <w:keepLines/>
              <w:ind w:right="55"/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b/>
                <w:sz w:val="28"/>
                <w:szCs w:val="28"/>
              </w:rPr>
              <w:t>Темы эссе</w:t>
            </w:r>
          </w:p>
        </w:tc>
      </w:tr>
      <w:tr w:rsidR="003755BE" w:rsidRPr="003C0311" w:rsidTr="0065291A">
        <w:tc>
          <w:tcPr>
            <w:tcW w:w="2457" w:type="dxa"/>
            <w:vMerge w:val="restart"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b/>
                <w:sz w:val="28"/>
                <w:szCs w:val="28"/>
              </w:rPr>
            </w:pPr>
            <w:r w:rsidRPr="003C0311">
              <w:rPr>
                <w:sz w:val="28"/>
                <w:szCs w:val="28"/>
              </w:rPr>
              <w:t>40.04.01 Юриспруденция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0A2A0B" w:rsidRDefault="003755BE" w:rsidP="0065291A">
            <w:pPr>
              <w:pStyle w:val="a5"/>
              <w:spacing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A0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 xml:space="preserve">  Проблемы сущности и социального назначения права всегда имеют концептуальное значение как для </w:t>
            </w:r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юридической науки, так и для юридической практики. Тенденции развития современных правовых систем в первую очередь сказываются на механизме взаимодействия права и государства. Актуализируя социальную ценность и роль права в жизнедеятельности современного государства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 xml:space="preserve"> юридическая наука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обосновывает и проявляет </w:t>
            </w:r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 xml:space="preserve">системные связи, которые сохраняют </w:t>
            </w:r>
            <w:proofErr w:type="spellStart"/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>общесоциальные</w:t>
            </w:r>
            <w:proofErr w:type="spellEnd"/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 xml:space="preserve"> свойства и сущностные черты права как универсального регулятора и не позволяют развиваться нормативному произволу и злоупотреблениям в праве</w:t>
            </w:r>
            <w:r w:rsidRPr="009B34AF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9B34AF">
              <w:rPr>
                <w:rFonts w:ascii="Times New Roman" w:eastAsiaTheme="minorHAnsi" w:hAnsi="Times New Roman"/>
                <w:bCs/>
                <w:sz w:val="28"/>
                <w:szCs w:val="28"/>
              </w:rPr>
              <w:t>Общесоциальная</w:t>
            </w:r>
            <w:proofErr w:type="spellEnd"/>
            <w:r w:rsidRPr="009B34A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сущность права - это идеальная перспектива или реальность?</w:t>
            </w:r>
            <w:r w:rsidRPr="009B34AF">
              <w:rPr>
                <w:rFonts w:ascii="Times New Roman" w:eastAsiaTheme="minorHAnsi" w:hAnsi="Times New Roman"/>
                <w:sz w:val="28"/>
                <w:szCs w:val="28"/>
              </w:rPr>
              <w:t xml:space="preserve"> Покажите тот разумный баланс</w:t>
            </w:r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 xml:space="preserve"> в системе правового регулирования, сохраняющий основные ценности права и его </w:t>
            </w:r>
            <w:proofErr w:type="spellStart"/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>общесоциальную</w:t>
            </w:r>
            <w:proofErr w:type="spellEnd"/>
            <w:r w:rsidRPr="000A2A0B">
              <w:rPr>
                <w:rFonts w:ascii="Times New Roman" w:eastAsiaTheme="minorHAnsi" w:hAnsi="Times New Roman"/>
                <w:sz w:val="28"/>
                <w:szCs w:val="28"/>
              </w:rPr>
              <w:t xml:space="preserve"> сущность.</w:t>
            </w:r>
          </w:p>
          <w:p w:rsidR="003755BE" w:rsidRPr="003C0311" w:rsidRDefault="003755BE" w:rsidP="0065291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755BE" w:rsidRPr="003C0311" w:rsidTr="0065291A">
        <w:trPr>
          <w:trHeight w:val="1746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0A2A0B" w:rsidRDefault="003755BE" w:rsidP="0065291A">
            <w:pPr>
              <w:widowControl/>
              <w:autoSpaceDE/>
              <w:autoSpaceDN/>
              <w:adjustRightInd/>
              <w:spacing w:after="16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r w:rsidRPr="000A2A0B">
              <w:rPr>
                <w:rFonts w:eastAsiaTheme="minorHAnsi"/>
                <w:sz w:val="28"/>
                <w:szCs w:val="28"/>
                <w:lang w:eastAsia="en-US"/>
              </w:rPr>
              <w:t xml:space="preserve">В условиях формирования нового технологического уклада осуществляется размывание тех социальных регуляторов, которые всегда были традиционными для российского государства и общества и которые составляют самобытность российской государственности и его правовой системы. Нивелирование традиционных морально-духовных ценностей и нравственно- правовых ориентаций создают реальную угрозу для негативной трансформации профессионального правового сознания юристов и,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целом</w:t>
            </w:r>
            <w:r w:rsidRPr="000A2A0B">
              <w:rPr>
                <w:rFonts w:eastAsiaTheme="minorHAnsi"/>
                <w:sz w:val="28"/>
                <w:szCs w:val="28"/>
                <w:lang w:eastAsia="en-US"/>
              </w:rPr>
              <w:t xml:space="preserve">, правовой культуры всего российского общества. Привлекательность новой цифровой реальности создает угрозы для утраты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российской</w:t>
            </w:r>
            <w:r w:rsidRPr="000A2A0B">
              <w:rPr>
                <w:rFonts w:eastAsiaTheme="minorHAnsi"/>
                <w:sz w:val="28"/>
                <w:szCs w:val="28"/>
                <w:lang w:eastAsia="en-US"/>
              </w:rPr>
              <w:t xml:space="preserve"> национально-культурной идентичности и доминированию утилитарных ценностей. </w:t>
            </w:r>
            <w:r w:rsidRPr="000A2A0B">
              <w:rPr>
                <w:rFonts w:eastAsiaTheme="minorHAnsi"/>
                <w:bCs/>
                <w:sz w:val="28"/>
                <w:szCs w:val="28"/>
                <w:lang w:eastAsia="en-US"/>
              </w:rPr>
              <w:t>Какова роль технологической революции в развитии социальных регуляторов в современных условиях?</w:t>
            </w:r>
            <w:r w:rsidRPr="000A2A0B">
              <w:rPr>
                <w:rFonts w:eastAsiaTheme="minorHAnsi"/>
                <w:sz w:val="28"/>
                <w:szCs w:val="28"/>
                <w:lang w:eastAsia="en-US"/>
              </w:rPr>
              <w:t xml:space="preserve"> Покажите  особенности взаимодействия социальных норм в процессе смены технологических укладов и сохранении культурно-правового пространства современной России.</w:t>
            </w:r>
          </w:p>
        </w:tc>
      </w:tr>
      <w:tr w:rsidR="003755BE" w:rsidRPr="003C0311" w:rsidTr="0065291A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Default="003755BE" w:rsidP="0065291A">
            <w:pPr>
              <w:widowControl/>
              <w:shd w:val="clear" w:color="auto" w:fill="FFFFFF"/>
              <w:autoSpaceDE/>
              <w:autoSpaceDN/>
              <w:adjustRightInd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3</w:t>
            </w:r>
            <w:r w:rsidRPr="00795EB5">
              <w:rPr>
                <w:color w:val="2C2D2E"/>
                <w:sz w:val="28"/>
                <w:szCs w:val="28"/>
              </w:rPr>
              <w:t>.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0C44ED">
              <w:rPr>
                <w:color w:val="2C2D2E"/>
                <w:sz w:val="28"/>
                <w:szCs w:val="28"/>
                <w:shd w:val="clear" w:color="auto" w:fill="FFFFFF"/>
              </w:rPr>
              <w:t xml:space="preserve">В последние годы государственная политика РФ в сфере </w:t>
            </w:r>
            <w:proofErr w:type="spellStart"/>
            <w:r w:rsidRPr="000C44ED">
              <w:rPr>
                <w:color w:val="2C2D2E"/>
                <w:sz w:val="28"/>
                <w:szCs w:val="28"/>
                <w:shd w:val="clear" w:color="auto" w:fill="FFFFFF"/>
              </w:rPr>
              <w:t>цифровизации</w:t>
            </w:r>
            <w:proofErr w:type="spellEnd"/>
            <w:r w:rsidRPr="000C44ED">
              <w:rPr>
                <w:color w:val="2C2D2E"/>
                <w:sz w:val="28"/>
                <w:szCs w:val="28"/>
                <w:shd w:val="clear" w:color="auto" w:fill="FFFFFF"/>
              </w:rPr>
              <w:t xml:space="preserve"> и борьбы с теневой экономикой привела к качественному изменению регулирования наличных денежных расчетов. Вводятся ограничения на суммы денежных расчетов наличными между юридическими лицами и индивидуальными предпринимателями, активно продвигаются цифровые платежные средства и национальная платежная система, усиливается банковский контроль за движением денежных средств по счетам физических лиц. Каковы, на </w:t>
            </w:r>
            <w:r w:rsidRPr="000C44ED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Ваш взгляд, правовые и экономические цели таких ограничений? Проанализируйте, не создают ли подобные меры чрезмерных административных барьеров для малого и среднего бизнеса, особенно в регионах с низкой финансовой инфраструктурой. Аргументированно оцените, можно ли считать эти меры эффективным инструментом финансово -правового контроля или они в первую очередь ограничивают свободу предпринимательской деятельности?</w:t>
            </w:r>
            <w:r w:rsidRPr="000C44ED">
              <w:rPr>
                <w:color w:val="2C2D2E"/>
                <w:sz w:val="28"/>
                <w:szCs w:val="28"/>
              </w:rPr>
              <w:t> </w:t>
            </w:r>
          </w:p>
          <w:p w:rsidR="003755BE" w:rsidRPr="000C44ED" w:rsidRDefault="003755BE" w:rsidP="0065291A">
            <w:pPr>
              <w:widowControl/>
              <w:shd w:val="clear" w:color="auto" w:fill="FFFFFF"/>
              <w:autoSpaceDE/>
              <w:autoSpaceDN/>
              <w:adjustRightInd/>
              <w:rPr>
                <w:color w:val="2C2D2E"/>
                <w:sz w:val="28"/>
                <w:szCs w:val="28"/>
              </w:rPr>
            </w:pPr>
          </w:p>
          <w:p w:rsidR="003755BE" w:rsidRPr="00795EB5" w:rsidRDefault="003755BE" w:rsidP="0065291A">
            <w:pPr>
              <w:widowControl/>
              <w:shd w:val="clear" w:color="auto" w:fill="FFFFFF"/>
              <w:autoSpaceDE/>
              <w:autoSpaceDN/>
              <w:adjustRightInd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4</w:t>
            </w:r>
            <w:r w:rsidRPr="00795EB5">
              <w:rPr>
                <w:color w:val="2C2D2E"/>
                <w:sz w:val="28"/>
                <w:szCs w:val="28"/>
              </w:rPr>
              <w:t xml:space="preserve">. Концепция «ответственного финансирования» (ESG или ЭКГ) и переход к </w:t>
            </w:r>
            <w:proofErr w:type="spellStart"/>
            <w:r w:rsidRPr="00795EB5">
              <w:rPr>
                <w:color w:val="2C2D2E"/>
                <w:sz w:val="28"/>
                <w:szCs w:val="28"/>
              </w:rPr>
              <w:t>низкоуглеродной</w:t>
            </w:r>
            <w:proofErr w:type="spellEnd"/>
            <w:r w:rsidRPr="00795EB5">
              <w:rPr>
                <w:color w:val="2C2D2E"/>
                <w:sz w:val="28"/>
                <w:szCs w:val="28"/>
              </w:rPr>
              <w:t xml:space="preserve"> экономике формируют новые вызовы для финансового права. В России начинают развиваться такие инструменты, как «зеленые» и социальные облигации, внедряется система раскрытия нефинансовой отчетности для публичных компаний, обсуждаются «углеродные» налоги или сборы. Какую роль должно играть финансовое право в формировании и регулировании рынка устойчивых финансовых продуктов? Проанализируйте, достаточно ли действующих норм бюджетного, налогового, страхового и банковского права для стимулирования «зеленых» инвестиций, или требуется создание специального правового режима. Сформулируйте предложения по мерам финансово-правового характера (например, налоговые льготы, гарантии, требования к </w:t>
            </w:r>
            <w:proofErr w:type="spellStart"/>
            <w:r w:rsidRPr="00795EB5">
              <w:rPr>
                <w:color w:val="2C2D2E"/>
                <w:sz w:val="28"/>
                <w:szCs w:val="28"/>
              </w:rPr>
              <w:t>госзакупкам</w:t>
            </w:r>
            <w:proofErr w:type="spellEnd"/>
            <w:r w:rsidRPr="00795EB5">
              <w:rPr>
                <w:color w:val="2C2D2E"/>
                <w:sz w:val="28"/>
                <w:szCs w:val="28"/>
              </w:rPr>
              <w:t>), которые могли бы ускорить интеграцию принципов устойчивого развития в национальную финансовую систему.</w:t>
            </w:r>
          </w:p>
          <w:p w:rsidR="003755BE" w:rsidRPr="005973BF" w:rsidRDefault="003755BE" w:rsidP="0065291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3755BE" w:rsidRPr="003C0311" w:rsidTr="0065291A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ED0842" w:rsidRDefault="003755BE" w:rsidP="0065291A">
            <w:pPr>
              <w:jc w:val="both"/>
              <w:rPr>
                <w:sz w:val="28"/>
                <w:szCs w:val="28"/>
              </w:rPr>
            </w:pPr>
            <w:r w:rsidRPr="00C456E2">
              <w:rPr>
                <w:sz w:val="28"/>
                <w:szCs w:val="28"/>
              </w:rPr>
              <w:t>5</w:t>
            </w:r>
            <w:r w:rsidRPr="006854D4">
              <w:rPr>
                <w:sz w:val="28"/>
                <w:szCs w:val="28"/>
              </w:rPr>
              <w:t xml:space="preserve">. </w:t>
            </w:r>
            <w:r w:rsidRPr="00ED0842">
              <w:rPr>
                <w:sz w:val="28"/>
                <w:szCs w:val="28"/>
              </w:rPr>
              <w:t xml:space="preserve">Апелляционное производство в </w:t>
            </w:r>
            <w:proofErr w:type="spellStart"/>
            <w:r w:rsidRPr="00ED0842">
              <w:rPr>
                <w:sz w:val="28"/>
                <w:szCs w:val="28"/>
              </w:rPr>
              <w:t>цивилистическом</w:t>
            </w:r>
            <w:proofErr w:type="spellEnd"/>
            <w:r w:rsidRPr="00ED0842">
              <w:rPr>
                <w:sz w:val="28"/>
                <w:szCs w:val="28"/>
              </w:rPr>
              <w:t xml:space="preserve"> процессе имеет</w:t>
            </w:r>
            <w:r>
              <w:rPr>
                <w:sz w:val="28"/>
                <w:szCs w:val="28"/>
              </w:rPr>
              <w:t xml:space="preserve"> значение одного из ключевых институтов, обеспечивающих реализацию права на судебную защиту. Результатом преобразований процессуального законодательства на современном этапе стало установление апелляции в качестве второй инстанции для всех без исключения судов, рассматривающих дело по первой инстанции, создание развернутого порядка повторного рассмотрения дела в апелляции (полная и неполная апелляция). Очередным этапом совершенствования апелляционного производства стали изменения в ГПК РФ, вступившие в силу с 1 января 2026 года, которыми предусматривается порядок приема апелляционной жалобы, представления, а также восстановление срока на апелляционное обжалование не судом первой, а судом апелляционной инстанции. </w:t>
            </w:r>
            <w:r>
              <w:rPr>
                <w:sz w:val="28"/>
                <w:szCs w:val="28"/>
              </w:rPr>
              <w:lastRenderedPageBreak/>
              <w:t xml:space="preserve">Охарактеризуйте изменения, и оцените их с точки зрения доступности правосудия, обеспечения его эффективности в судах проверочных инстанций. </w:t>
            </w:r>
          </w:p>
          <w:p w:rsidR="003755BE" w:rsidRPr="00C456E2" w:rsidRDefault="003755BE" w:rsidP="0065291A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3755BE" w:rsidRPr="003C0311" w:rsidTr="0065291A">
        <w:trPr>
          <w:trHeight w:val="1037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DC3470" w:rsidRDefault="003755BE" w:rsidP="0065291A">
            <w:pPr>
              <w:pStyle w:val="a6"/>
              <w:shd w:val="clear" w:color="auto" w:fill="FFFFFF"/>
              <w:jc w:val="both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C456E2">
              <w:rPr>
                <w:sz w:val="28"/>
                <w:szCs w:val="28"/>
              </w:rPr>
              <w:t xml:space="preserve">6. </w:t>
            </w:r>
            <w:r w:rsidRPr="00DC3470">
              <w:rPr>
                <w:color w:val="2C2D2E"/>
                <w:sz w:val="28"/>
                <w:szCs w:val="28"/>
              </w:rPr>
              <w:t xml:space="preserve">Развитие цифровых технологий создает новые объекты, имеющие весьма специфические признаки имущества, предопределяющие особенности их </w:t>
            </w:r>
            <w:proofErr w:type="spellStart"/>
            <w:r w:rsidRPr="00DC3470">
              <w:rPr>
                <w:color w:val="2C2D2E"/>
                <w:sz w:val="28"/>
                <w:szCs w:val="28"/>
              </w:rPr>
              <w:t>оборотоспособности</w:t>
            </w:r>
            <w:proofErr w:type="spellEnd"/>
            <w:r w:rsidRPr="00DC3470">
              <w:rPr>
                <w:color w:val="2C2D2E"/>
                <w:sz w:val="28"/>
                <w:szCs w:val="28"/>
              </w:rPr>
              <w:t>, наследования, фиксации, защиты прав на них. В гражданское законодательство введены такие понятия, как цифровое право, цифровой финансовый актив, утилитарное цифровое право, цифровая валюта и др. Статья 128 ГК РФ «Объекты гражданских прав» дополнена новым видом имущественных прав – цифровыми правами. Как соотносятся категории «цифровое право» и «цифровое имущество»? Обладает ли цифровое имущество признаками объекта гражданских прав? Следует ли понятие, признаки и виды цифрового имущества закрепить в гражданском законодательстве? Есть ли необходимость в разграничении цифрового права, как объекта</w:t>
            </w:r>
            <w:r w:rsidRPr="00DC3470">
              <w:rPr>
                <w:b/>
                <w:bCs/>
                <w:color w:val="2C2D2E"/>
                <w:sz w:val="28"/>
                <w:szCs w:val="28"/>
              </w:rPr>
              <w:t> </w:t>
            </w:r>
            <w:r w:rsidRPr="00DC3470">
              <w:rPr>
                <w:color w:val="2C2D2E"/>
                <w:sz w:val="28"/>
                <w:szCs w:val="28"/>
              </w:rPr>
              <w:t xml:space="preserve">гражданского правоотношения и цифрового права, как субъективного права, </w:t>
            </w:r>
            <w:proofErr w:type="gramStart"/>
            <w:r w:rsidRPr="00DC3470">
              <w:rPr>
                <w:color w:val="2C2D2E"/>
                <w:sz w:val="28"/>
                <w:szCs w:val="28"/>
              </w:rPr>
              <w:t>принадлежащего  </w:t>
            </w:r>
            <w:proofErr w:type="spellStart"/>
            <w:r w:rsidRPr="00DC3470">
              <w:rPr>
                <w:color w:val="2C2D2E"/>
                <w:sz w:val="28"/>
                <w:szCs w:val="28"/>
              </w:rPr>
              <w:t>управомоченному</w:t>
            </w:r>
            <w:proofErr w:type="spellEnd"/>
            <w:proofErr w:type="gramEnd"/>
            <w:r w:rsidRPr="00DC3470">
              <w:rPr>
                <w:color w:val="2C2D2E"/>
                <w:sz w:val="28"/>
                <w:szCs w:val="28"/>
              </w:rPr>
              <w:t xml:space="preserve"> лицу?   </w:t>
            </w:r>
          </w:p>
          <w:p w:rsidR="003755BE" w:rsidRPr="00DC3470" w:rsidRDefault="003755BE" w:rsidP="0065291A">
            <w:pPr>
              <w:widowControl/>
              <w:shd w:val="clear" w:color="auto" w:fill="FFFFFF"/>
              <w:autoSpaceDE/>
              <w:autoSpaceDN/>
              <w:adjustRightInd/>
              <w:ind w:firstLine="709"/>
              <w:jc w:val="both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DC3470">
              <w:rPr>
                <w:rFonts w:ascii="Arial" w:hAnsi="Arial" w:cs="Arial"/>
                <w:color w:val="2C2D2E"/>
                <w:sz w:val="18"/>
                <w:szCs w:val="18"/>
              </w:rPr>
              <w:t> </w:t>
            </w:r>
          </w:p>
        </w:tc>
      </w:tr>
      <w:tr w:rsidR="003755BE" w:rsidRPr="003C0311" w:rsidTr="0065291A">
        <w:trPr>
          <w:trHeight w:val="1037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8745E1" w:rsidRDefault="003755BE" w:rsidP="0065291A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4F55A3">
              <w:rPr>
                <w:sz w:val="28"/>
                <w:szCs w:val="28"/>
              </w:rPr>
              <w:t>Одним из фундаментальных принципов гражданского права является принцип свободы договора. Принцип свободы договора заключается в различных аспектах, предусмотренных в ст. 421 ГК РФ. В научной литературе свобода договора рассматривается как проявление конституционных принципов, как элемент правоспособности, как особое субъективное право.  Несмотря на общий характер данного принципа для достижения целей гражданско-правово</w:t>
            </w:r>
            <w:r>
              <w:rPr>
                <w:sz w:val="28"/>
                <w:szCs w:val="28"/>
              </w:rPr>
              <w:t xml:space="preserve">го регулирования, в частности, </w:t>
            </w:r>
            <w:r w:rsidRPr="004F55A3">
              <w:rPr>
                <w:sz w:val="28"/>
                <w:szCs w:val="28"/>
              </w:rPr>
              <w:t>для обеспечения защиты интересов слабой стороны, публичных интересов, основ общественной нравственности, справедливости договорных условий и др. допускается ограничение договорной свободы. Почему свобода договора не может быть абсолютной? Какие виды ограничения договорной свободы  можно выделить на основе анализа законодательства, правоприменительной практики и правовой доктрины?</w:t>
            </w:r>
          </w:p>
        </w:tc>
      </w:tr>
      <w:tr w:rsidR="003755BE" w:rsidRPr="003C0311" w:rsidTr="0065291A">
        <w:trPr>
          <w:trHeight w:val="3582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3C0311" w:rsidRDefault="003755BE" w:rsidP="0065291A">
            <w:pPr>
              <w:pStyle w:val="a5"/>
              <w:spacing w:after="0" w:line="240" w:lineRule="auto"/>
              <w:ind w:left="95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8</w:t>
            </w:r>
            <w:r w:rsidRPr="003C031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. Уголовный процесс инквизиционного типа отрицал разграничение функций обвинения, защиты и разрешения уголовного дела, а также наличие в процессе сторон. Данные функции были сосредоточены в руках лица, ведущего производство по делу (следователя-судьи), при этом он оказывался связанным строгими законодательными правилами собирания и оценки доказательств. Оценка доказательств превращалась в «логическую операцию», поскольку сила каждого доказательства была заранее определена в законе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,</w:t>
            </w:r>
            <w:r w:rsidRPr="003C031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и все они делились на «совершенные» и «несовершенные», «полные» и «неполные». Какое название в доктрине уголовного процесса получил такой подход? Укажите его плюсы и минусы. Сформулируйте основную причину, по которой законодатель того времени пошел по пути формализации процесса доказывания? Как решаются соответствующие задачи в современном российском уголовном процессе?</w:t>
            </w:r>
          </w:p>
        </w:tc>
      </w:tr>
      <w:tr w:rsidR="003755BE" w:rsidRPr="003C0311" w:rsidTr="0065291A">
        <w:trPr>
          <w:trHeight w:val="895"/>
        </w:trPr>
        <w:tc>
          <w:tcPr>
            <w:tcW w:w="2457" w:type="dxa"/>
            <w:vMerge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3C0311" w:rsidRDefault="003755BE" w:rsidP="0065291A">
            <w:pPr>
              <w:pStyle w:val="a5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3C03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03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УПК РФ предусматривает, что приговор суда, а также ряд других судебных актов, выносятся судом в совещательной комнате. При этом в законе не содержится понятия "совещательной комнаты", предусмотрено право судьи покидать совещательную комнату для отдыха и т.д. Как вы считаете, каково правовое значение института совещательной комнаты и каким образом совещательная комната обеспечивает законность, обоснованность и справедливость приговора?</w:t>
            </w:r>
          </w:p>
        </w:tc>
      </w:tr>
      <w:tr w:rsidR="003755BE" w:rsidRPr="003C0311" w:rsidTr="0065291A">
        <w:trPr>
          <w:trHeight w:val="1320"/>
        </w:trPr>
        <w:tc>
          <w:tcPr>
            <w:tcW w:w="2457" w:type="dxa"/>
            <w:shd w:val="clear" w:color="auto" w:fill="auto"/>
            <w:vAlign w:val="center"/>
          </w:tcPr>
          <w:p w:rsidR="003755BE" w:rsidRPr="003C0311" w:rsidRDefault="003755BE" w:rsidP="0065291A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3755BE" w:rsidRPr="009F1692" w:rsidRDefault="003755BE" w:rsidP="0065291A">
            <w:pPr>
              <w:widowControl/>
              <w:shd w:val="clear" w:color="auto" w:fill="FFFFFF"/>
              <w:autoSpaceDE/>
              <w:autoSpaceDN/>
              <w:adjustRightInd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10. </w:t>
            </w:r>
            <w:r w:rsidRPr="003C0311">
              <w:rPr>
                <w:color w:val="2C2D2E"/>
                <w:sz w:val="28"/>
                <w:szCs w:val="28"/>
              </w:rPr>
              <w:t>Каковы функции дополнительных наказаний в реализации уголовной ответственности? Как вы оцениваете их карательный потенциал? Считаете ли Вы целесообразным создание самостоятельной сис</w:t>
            </w:r>
            <w:r>
              <w:rPr>
                <w:color w:val="2C2D2E"/>
                <w:sz w:val="28"/>
                <w:szCs w:val="28"/>
              </w:rPr>
              <w:t>темы дополнительных наказаний? Р</w:t>
            </w:r>
            <w:r w:rsidRPr="003C0311">
              <w:rPr>
                <w:color w:val="2C2D2E"/>
                <w:sz w:val="28"/>
                <w:szCs w:val="28"/>
              </w:rPr>
              <w:t xml:space="preserve">асширение их перечня? </w:t>
            </w:r>
            <w:r>
              <w:rPr>
                <w:color w:val="2C2D2E"/>
                <w:sz w:val="28"/>
                <w:szCs w:val="28"/>
              </w:rPr>
              <w:t>М</w:t>
            </w:r>
            <w:r w:rsidRPr="003C0311">
              <w:rPr>
                <w:color w:val="2C2D2E"/>
                <w:sz w:val="28"/>
                <w:szCs w:val="28"/>
              </w:rPr>
              <w:t>одернизации действующих видов дополнительных наказаний?</w:t>
            </w:r>
          </w:p>
        </w:tc>
      </w:tr>
    </w:tbl>
    <w:p w:rsidR="003755BE" w:rsidRPr="003C0311" w:rsidRDefault="003755BE" w:rsidP="003755BE">
      <w:pPr>
        <w:widowControl/>
        <w:tabs>
          <w:tab w:val="left" w:pos="7371"/>
        </w:tabs>
        <w:rPr>
          <w:sz w:val="28"/>
          <w:szCs w:val="28"/>
        </w:rPr>
      </w:pPr>
    </w:p>
    <w:p w:rsidR="006C0708" w:rsidRPr="003755BE" w:rsidRDefault="006C0708" w:rsidP="003755BE"/>
    <w:sectPr w:rsidR="006C0708" w:rsidRPr="003755BE" w:rsidSect="0032764C">
      <w:headerReference w:type="default" r:id="rId5"/>
      <w:pgSz w:w="11906" w:h="16838" w:code="9"/>
      <w:pgMar w:top="0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8F" w:rsidRPr="00AD4F01" w:rsidRDefault="002A1193" w:rsidP="00AD4F01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13632"/>
    <w:multiLevelType w:val="multilevel"/>
    <w:tmpl w:val="A0B4C87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092454"/>
    <w:multiLevelType w:val="hybridMultilevel"/>
    <w:tmpl w:val="49804A94"/>
    <w:lvl w:ilvl="0" w:tplc="6E8A3D6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4A"/>
    <w:rsid w:val="0001154A"/>
    <w:rsid w:val="002A1193"/>
    <w:rsid w:val="003755BE"/>
    <w:rsid w:val="006C0708"/>
    <w:rsid w:val="00F4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0DB4"/>
  <w15:chartTrackingRefBased/>
  <w15:docId w15:val="{F84DBAF1-8F25-4315-8955-616EDB5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55BE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55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55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55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3755BE"/>
    <w:pPr>
      <w:widowControl/>
      <w:autoSpaceDE/>
      <w:autoSpaceDN/>
      <w:adjustRightInd/>
    </w:pPr>
    <w:rPr>
      <w:sz w:val="24"/>
      <w:szCs w:val="24"/>
    </w:rPr>
  </w:style>
  <w:style w:type="character" w:styleId="a7">
    <w:name w:val="Hyperlink"/>
    <w:uiPriority w:val="99"/>
    <w:rsid w:val="003755BE"/>
    <w:rPr>
      <w:color w:val="0000FF"/>
      <w:u w:val="single"/>
    </w:rPr>
  </w:style>
  <w:style w:type="character" w:customStyle="1" w:styleId="FontStyle17">
    <w:name w:val="Font Style17"/>
    <w:uiPriority w:val="99"/>
    <w:rsid w:val="003755B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3755BE"/>
    <w:pPr>
      <w:spacing w:line="485" w:lineRule="exact"/>
      <w:ind w:firstLine="701"/>
      <w:jc w:val="both"/>
    </w:pPr>
    <w:rPr>
      <w:sz w:val="24"/>
      <w:szCs w:val="24"/>
    </w:rPr>
  </w:style>
  <w:style w:type="character" w:customStyle="1" w:styleId="FontStyle33">
    <w:name w:val="Font Style33"/>
    <w:uiPriority w:val="99"/>
    <w:rsid w:val="003755B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Шимбарева Нина Георгиевна</dc:creator>
  <cp:keywords/>
  <dc:description/>
  <cp:lastModifiedBy>Шимбарева Нина Георгиевна</cp:lastModifiedBy>
  <cp:revision>2</cp:revision>
  <dcterms:created xsi:type="dcterms:W3CDTF">2026-03-04T17:49:00Z</dcterms:created>
  <dcterms:modified xsi:type="dcterms:W3CDTF">2026-03-04T17:49:00Z</dcterms:modified>
</cp:coreProperties>
</file>