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28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Перечень тем, предлагаемых исполнительными органами Ростовской области для выполнения исследовательских </w:t>
      </w:r>
      <w:r>
        <w:rPr>
          <w:b w:val="1"/>
          <w:sz w:val="28"/>
        </w:rPr>
        <w:br/>
      </w:r>
      <w:r>
        <w:rPr>
          <w:b w:val="1"/>
          <w:sz w:val="28"/>
        </w:rPr>
        <w:t>и аналитических работ в 2026 году</w:t>
      </w:r>
    </w:p>
    <w:p w14:paraId="02000000">
      <w:pPr>
        <w:ind/>
        <w:jc w:val="center"/>
      </w:pPr>
    </w:p>
    <w:tbl>
      <w:tblPr>
        <w:tblStyle w:val="Style_1"/>
        <w:tblW w:type="auto" w:w="0"/>
        <w:tblLayout w:type="fixed"/>
      </w:tblPr>
      <w:tblGrid>
        <w:gridCol w:w="537"/>
        <w:gridCol w:w="2747"/>
        <w:gridCol w:w="3018"/>
        <w:gridCol w:w="5112"/>
        <w:gridCol w:w="4198"/>
      </w:tblGrid>
      <w:tr>
        <w:trPr>
          <w:trHeight w:hRule="atLeast" w:val="1494"/>
        </w:trPr>
        <w:tc>
          <w:tcPr>
            <w:tcW w:type="dxa" w:w="537"/>
            <w:shd w:themeFill="background1" w:val="clear"/>
            <w:vAlign w:val="center"/>
          </w:tcPr>
          <w:p w14:paraId="03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47"/>
            <w:shd w:themeFill="background1" w:val="clear"/>
            <w:vAlign w:val="center"/>
          </w:tcPr>
          <w:p w14:paraId="04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исполнительного органа</w:t>
            </w:r>
          </w:p>
        </w:tc>
        <w:tc>
          <w:tcPr>
            <w:tcW w:type="dxa" w:w="3018"/>
            <w:shd w:themeFill="background1" w:val="clear"/>
            <w:vAlign w:val="center"/>
          </w:tcPr>
          <w:p w14:paraId="05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структурного подразделения исполнительного органа</w:t>
            </w:r>
          </w:p>
        </w:tc>
        <w:tc>
          <w:tcPr>
            <w:tcW w:type="dxa" w:w="5112"/>
            <w:shd w:themeFill="background1" w:val="clear"/>
            <w:vAlign w:val="center"/>
          </w:tcPr>
          <w:p w14:paraId="06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Предполагаемая тематика</w:t>
            </w:r>
          </w:p>
          <w:p w14:paraId="07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исследовательской работы</w:t>
            </w:r>
          </w:p>
        </w:tc>
        <w:tc>
          <w:tcPr>
            <w:tcW w:type="dxa" w:w="4198"/>
            <w:tcBorders>
              <w:bottom w:color="000000" w:sz="6" w:val="single"/>
            </w:tcBorders>
            <w:shd w:themeFill="background1" w:val="clear"/>
            <w:vAlign w:val="center"/>
          </w:tcPr>
          <w:p w14:paraId="08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Квалификация исполнителя (экономист, юрист, психолог и т.д.)</w:t>
            </w:r>
          </w:p>
        </w:tc>
      </w:tr>
      <w:tr>
        <w:trPr>
          <w:trHeight w:hRule="atLeast" w:val="2198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7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caps w:val="1"/>
                <w:sz w:val="24"/>
              </w:rPr>
            </w:pPr>
            <w:r>
              <w:rPr>
                <w:rFonts w:ascii="Times New Roman" w:hAnsi="Times New Roman"/>
                <w:caps w:val="0"/>
                <w:sz w:val="24"/>
              </w:rPr>
              <w:t xml:space="preserve">Комитет по </w:t>
            </w:r>
            <w:r>
              <w:rPr>
                <w:rFonts w:ascii="Times New Roman" w:hAnsi="Times New Roman"/>
                <w:b w:val="1"/>
                <w:caps w:val="0"/>
                <w:sz w:val="24"/>
              </w:rPr>
              <w:t xml:space="preserve">молодежной политике </w:t>
            </w:r>
            <w:r>
              <w:rPr>
                <w:rFonts w:ascii="Times New Roman" w:hAnsi="Times New Roman"/>
                <w:caps w:val="0"/>
                <w:sz w:val="24"/>
              </w:rPr>
              <w:t>Ростовской области</w:t>
            </w:r>
          </w:p>
        </w:tc>
        <w:tc>
          <w:tcPr>
            <w:tcW w:type="dxa" w:w="30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Комитет по молодежной политике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</w:p>
          <w:p w14:paraId="0C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Ростовской области</w:t>
            </w:r>
          </w:p>
        </w:tc>
        <w:tc>
          <w:tcPr>
            <w:tcW w:type="dxa" w:w="51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Работа с молодежью в малых городах и сельской местности (специфика, ограниченность ресурсов и успешные практики)</w:t>
            </w:r>
          </w:p>
        </w:tc>
        <w:tc>
          <w:tcPr>
            <w:tcW w:type="dxa" w:w="41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специальность «Государственное и муниципальное управление», «Менеджмент», «Социология»</w:t>
            </w:r>
          </w:p>
        </w:tc>
      </w:tr>
      <w:tr>
        <w:trPr>
          <w:trHeight w:hRule="atLeast" w:val="200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1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578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caps w:val="1"/>
                <w:sz w:val="24"/>
              </w:rPr>
            </w:pPr>
            <w:r>
              <w:rPr>
                <w:rFonts w:ascii="Times New Roman" w:hAnsi="Times New Roman"/>
                <w:caps w:val="0"/>
                <w:sz w:val="24"/>
              </w:rPr>
              <w:t xml:space="preserve">Министерство </w:t>
            </w:r>
            <w:r>
              <w:rPr>
                <w:rFonts w:ascii="Times New Roman" w:hAnsi="Times New Roman"/>
                <w:b w:val="1"/>
                <w:caps w:val="0"/>
                <w:sz w:val="24"/>
              </w:rPr>
              <w:t>образования</w:t>
            </w:r>
            <w:r>
              <w:rPr>
                <w:rFonts w:ascii="Times New Roman" w:hAnsi="Times New Roman"/>
                <w:b w:val="1"/>
                <w:caps w:val="0"/>
                <w:sz w:val="24"/>
              </w:rPr>
              <w:t xml:space="preserve"> </w:t>
            </w:r>
            <w:r>
              <w:rPr>
                <w:rFonts w:ascii="Times New Roman" w:hAnsi="Times New Roman"/>
                <w:caps w:val="0"/>
                <w:sz w:val="24"/>
              </w:rPr>
              <w:t>Ростовской области</w:t>
            </w:r>
            <w:r>
              <w:rPr>
                <w:rFonts w:ascii="Times New Roman" w:hAnsi="Times New Roman"/>
                <w:caps w:val="1"/>
                <w:sz w:val="24"/>
              </w:rPr>
              <w:t xml:space="preserve"> </w:t>
            </w:r>
          </w:p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специального образования и </w:t>
            </w:r>
            <w:r>
              <w:rPr>
                <w:rFonts w:ascii="Times New Roman" w:hAnsi="Times New Roman"/>
                <w:sz w:val="24"/>
              </w:rPr>
              <w:t>здоровьесбережения</w:t>
            </w:r>
            <w:r>
              <w:rPr>
                <w:rFonts w:ascii="Times New Roman" w:hAnsi="Times New Roman"/>
                <w:sz w:val="24"/>
              </w:rPr>
              <w:t xml:space="preserve"> в сфере образования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Психолого-педагогическое сопровождение инклюзивного образования детей-инвалидов и детей с ограниченными возможностями здоровья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</w:t>
            </w:r>
          </w:p>
        </w:tc>
      </w:tr>
      <w:tr>
        <w:trPr>
          <w:trHeight w:hRule="atLeast" w:val="1830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7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Министерство </w:t>
            </w:r>
            <w:r>
              <w:rPr>
                <w:rFonts w:ascii="Times New Roman" w:hAnsi="Times New Roman"/>
                <w:b w:val="1"/>
                <w:sz w:val="24"/>
              </w:rPr>
              <w:t>имущественных и земельных отношений, финансового</w:t>
            </w:r>
          </w:p>
          <w:p w14:paraId="16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caps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оздоровления предприятий, организаций</w:t>
            </w:r>
            <w:r>
              <w:rPr>
                <w:rFonts w:ascii="Times New Roman" w:hAnsi="Times New Roman"/>
                <w:sz w:val="24"/>
              </w:rPr>
              <w:t xml:space="preserve"> Ростовской </w:t>
            </w:r>
            <w:r>
              <w:rPr>
                <w:rFonts w:ascii="Times New Roman" w:hAnsi="Times New Roman"/>
                <w:b w:val="1"/>
                <w:sz w:val="24"/>
              </w:rPr>
              <w:t>области</w:t>
            </w:r>
          </w:p>
        </w:tc>
        <w:tc>
          <w:tcPr>
            <w:tcW w:type="dxa" w:w="30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 кадастровой оценки и вовлечение объектов недвижимости в хозяйственный оборот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Экономико-математическ</w:t>
            </w:r>
            <w:r>
              <w:rPr>
                <w:rFonts w:ascii="Times New Roman" w:hAnsi="Times New Roman"/>
                <w:i w:val="0"/>
                <w:sz w:val="24"/>
              </w:rPr>
              <w:t>о</w:t>
            </w:r>
            <w:r>
              <w:rPr>
                <w:rFonts w:ascii="Times New Roman" w:hAnsi="Times New Roman"/>
                <w:i w:val="0"/>
                <w:sz w:val="24"/>
              </w:rPr>
              <w:t xml:space="preserve">е </w:t>
            </w:r>
            <w:r>
              <w:rPr>
                <w:rFonts w:ascii="Times New Roman" w:hAnsi="Times New Roman"/>
                <w:i w:val="0"/>
                <w:sz w:val="24"/>
              </w:rPr>
              <w:t>моделирование</w:t>
            </w:r>
            <w:r>
              <w:rPr>
                <w:rFonts w:ascii="Times New Roman" w:hAnsi="Times New Roman"/>
                <w:i w:val="0"/>
                <w:sz w:val="24"/>
              </w:rPr>
              <w:t xml:space="preserve"> кадастровой </w:t>
            </w:r>
            <w:r>
              <w:rPr>
                <w:rFonts w:ascii="Times New Roman" w:hAnsi="Times New Roman"/>
                <w:i w:val="0"/>
                <w:sz w:val="24"/>
              </w:rPr>
              <w:t>стоимости</w:t>
            </w:r>
            <w:r>
              <w:rPr>
                <w:rFonts w:ascii="Times New Roman" w:hAnsi="Times New Roman"/>
                <w:i w:val="0"/>
                <w:sz w:val="24"/>
              </w:rPr>
              <w:t xml:space="preserve"> земель</w:t>
            </w:r>
            <w:r>
              <w:rPr>
                <w:rFonts w:ascii="Times New Roman" w:hAnsi="Times New Roman"/>
                <w:i w:val="0"/>
                <w:sz w:val="24"/>
              </w:rPr>
              <w:t>ных участков. Этапы эконометрического анализа и оценка качества эконометрической модели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</w:t>
            </w:r>
          </w:p>
        </w:tc>
      </w:tr>
      <w:tr>
        <w:trPr>
          <w:trHeight w:hRule="atLeast" w:val="1441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Применение искусственного интеллекта и нейронных сетей при определении кадастровой стоимости методами массовой оценки 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программист</w:t>
            </w:r>
          </w:p>
        </w:tc>
      </w:tr>
      <w:tr>
        <w:trPr>
          <w:trHeight w:hRule="atLeast" w:val="15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747"/>
            <w:vMerge w:val="restart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aps w:val="1"/>
                <w:sz w:val="24"/>
              </w:rPr>
            </w:pPr>
            <w:r>
              <w:rPr>
                <w:rFonts w:ascii="Times New Roman" w:hAnsi="Times New Roman"/>
                <w:i w:val="0"/>
                <w:caps w:val="0"/>
                <w:sz w:val="24"/>
              </w:rPr>
              <w:t xml:space="preserve">Министерство </w:t>
            </w:r>
            <w:r>
              <w:rPr>
                <w:rFonts w:ascii="Times New Roman" w:hAnsi="Times New Roman"/>
                <w:b w:val="1"/>
                <w:i w:val="0"/>
                <w:caps w:val="0"/>
                <w:sz w:val="24"/>
              </w:rPr>
              <w:t>экономического развития</w:t>
            </w:r>
            <w:r>
              <w:rPr>
                <w:rFonts w:ascii="Times New Roman" w:hAnsi="Times New Roman"/>
                <w:i w:val="0"/>
                <w:caps w:val="0"/>
                <w:sz w:val="24"/>
              </w:rPr>
              <w:t xml:space="preserve"> Ростовской области</w:t>
            </w:r>
          </w:p>
        </w:tc>
        <w:tc>
          <w:tcPr>
            <w:tcW w:type="dxa" w:w="30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 межрегиональных связей управления развития туризма и межрегиональных связей министерства экономического развития Ростовской области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Место и роль Ростовской области в системе межрегионального взаимодействия с новыми территориями России.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 / менеджер (специальность «Государственное и муниципальн</w:t>
            </w:r>
            <w:r>
              <w:rPr>
                <w:rFonts w:ascii="Times New Roman" w:hAnsi="Times New Roman"/>
                <w:i w:val="0"/>
                <w:sz w:val="24"/>
              </w:rPr>
              <w:t>ое управление», «Регионоведение»</w:t>
            </w:r>
            <w:r>
              <w:rPr>
                <w:rFonts w:ascii="Times New Roman" w:hAnsi="Times New Roman"/>
                <w:i w:val="0"/>
                <w:sz w:val="24"/>
              </w:rPr>
              <w:t>)</w:t>
            </w:r>
          </w:p>
        </w:tc>
      </w:tr>
      <w:tr>
        <w:trPr>
          <w:trHeight w:hRule="atLeast" w:val="1909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Перспективы развития экономики региона с учетом реализации Стратегии развития территории Приазовья до 2040 года и перспектив развития Азово-Черноморского кластера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 / менеджер (специальность «Государственное и муниципальн</w:t>
            </w:r>
            <w:r>
              <w:rPr>
                <w:rFonts w:ascii="Times New Roman" w:hAnsi="Times New Roman"/>
                <w:i w:val="0"/>
                <w:sz w:val="24"/>
              </w:rPr>
              <w:t>ое управление», «Регионоведение»</w:t>
            </w:r>
            <w:r>
              <w:rPr>
                <w:rFonts w:ascii="Times New Roman" w:hAnsi="Times New Roman"/>
                <w:i w:val="0"/>
                <w:sz w:val="24"/>
              </w:rPr>
              <w:t>)</w:t>
            </w:r>
          </w:p>
        </w:tc>
      </w:tr>
      <w:t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 туризма управления развития туризма и межрегиональных связей министерства экономического развития Ростовской области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Формирование и развитие туристских кластеров на территории Ростовской области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 / специалист по туризму (специальность «Туризм»)</w:t>
            </w:r>
          </w:p>
        </w:tc>
      </w:tr>
      <w:t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Управление государственных закупок и развития конкуренции министерства </w:t>
            </w:r>
            <w:r>
              <w:rPr>
                <w:rFonts w:ascii="Times New Roman" w:hAnsi="Times New Roman"/>
                <w:i w:val="0"/>
                <w:sz w:val="24"/>
              </w:rPr>
              <w:t>экономического развития Ростовской области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Применение методов цифровой трансформации при реализации полномочий министерства </w:t>
            </w:r>
            <w:r>
              <w:rPr>
                <w:rFonts w:ascii="Times New Roman" w:hAnsi="Times New Roman"/>
                <w:i w:val="0"/>
                <w:sz w:val="24"/>
              </w:rPr>
              <w:t>экономического развития Ростовской области в сфере закупок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экономист, юрист, программист (IT-специалист)</w:t>
            </w:r>
          </w:p>
        </w:tc>
      </w:tr>
      <w:tr>
        <w:trPr>
          <w:trHeight w:hRule="atLeast" w:val="2464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 инвестиционного развития управления инвестиционной политики министерства экономического развития Ростовской области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Анализ эффективности инструментов государственной поддержки как фактора формирования благоприятного инвестиционного климата Ростовской области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 / менеджер / юрист (специальность «Экономика и управление», «Юриспруденция», «Экономика», «Менеджмент», «Государственное и муниципальное управление», «Финансы и кредит»)</w:t>
            </w:r>
          </w:p>
        </w:tc>
      </w:tr>
      <w:tr>
        <w:trPr>
          <w:trHeight w:hRule="atLeast" w:val="2030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 сопровождения инвестиционных проектов управления инвестиционной политики министерства экономического развития Ростовской области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Влияние преференциальных режимов на создание благоприятного инвестиционного климата в Ростовской области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 / менеджер (специальность «Государственное и муниципальное управление»)</w:t>
            </w:r>
          </w:p>
        </w:tc>
      </w:tr>
      <w:tr>
        <w:trPr>
          <w:trHeight w:hRule="atLeast" w:val="2805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 развития и сопровождения предпринимательства и креативной экономики управления развития и поддержки предпринимательства министерства экономического развития Ростовской области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Формирование и развитие креативной экономики </w:t>
            </w:r>
            <w:r>
              <w:rPr>
                <w:rFonts w:ascii="Times New Roman" w:hAnsi="Times New Roman"/>
                <w:i w:val="0"/>
                <w:sz w:val="24"/>
              </w:rPr>
              <w:t>в Ростовской области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 /</w:t>
            </w:r>
          </w:p>
          <w:p w14:paraId="32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юрист</w:t>
            </w:r>
          </w:p>
          <w:p w14:paraId="33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(специальность «Государственное и муниципальное управление», «Экономика», «Юриспруденция»)</w:t>
            </w:r>
          </w:p>
        </w:tc>
      </w:tr>
      <w:tr>
        <w:trPr>
          <w:trHeight w:hRule="atLeast" w:val="1635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35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36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37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38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39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7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aps w:val="0"/>
                <w:sz w:val="24"/>
              </w:rPr>
            </w:pPr>
          </w:p>
          <w:p w14:paraId="3B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aps w:val="0"/>
                <w:sz w:val="24"/>
              </w:rPr>
            </w:pPr>
          </w:p>
          <w:p w14:paraId="3C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aps w:val="0"/>
                <w:sz w:val="24"/>
              </w:rPr>
            </w:pPr>
          </w:p>
          <w:p w14:paraId="3D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aps w:val="0"/>
                <w:sz w:val="24"/>
              </w:rPr>
            </w:pPr>
          </w:p>
          <w:p w14:paraId="3E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aps w:val="0"/>
                <w:sz w:val="24"/>
              </w:rPr>
            </w:pPr>
          </w:p>
          <w:p w14:paraId="3F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aps w:val="0"/>
                <w:sz w:val="24"/>
              </w:rPr>
            </w:pPr>
            <w:r>
              <w:rPr>
                <w:rFonts w:ascii="Times New Roman" w:hAnsi="Times New Roman"/>
                <w:i w:val="0"/>
                <w:caps w:val="0"/>
                <w:sz w:val="24"/>
              </w:rPr>
              <w:t xml:space="preserve">Министерство </w:t>
            </w:r>
            <w:r>
              <w:rPr>
                <w:rFonts w:ascii="Times New Roman" w:hAnsi="Times New Roman"/>
                <w:b w:val="1"/>
                <w:i w:val="0"/>
                <w:caps w:val="0"/>
                <w:sz w:val="24"/>
              </w:rPr>
              <w:t>сельского хозяйства и продовольствия</w:t>
            </w:r>
            <w:r>
              <w:rPr>
                <w:rFonts w:ascii="Times New Roman" w:hAnsi="Times New Roman"/>
                <w:i w:val="0"/>
                <w:caps w:val="0"/>
                <w:sz w:val="24"/>
              </w:rPr>
              <w:t xml:space="preserve"> Ростовской области</w:t>
            </w:r>
          </w:p>
          <w:p w14:paraId="40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aps w:val="1"/>
                <w:sz w:val="24"/>
              </w:rPr>
            </w:pPr>
          </w:p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Отдел пищевой и перерабатывающей промышленности у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правления пищевой и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перерабатывающей промышленности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Стратегия развития </w:t>
            </w:r>
            <w:r>
              <w:rPr>
                <w:rFonts w:ascii="Times New Roman" w:hAnsi="Times New Roman"/>
                <w:i w:val="0"/>
                <w:sz w:val="24"/>
              </w:rPr>
              <w:t>плодоовощной консервной отрасли в Ростовской области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технолог</w:t>
            </w:r>
          </w:p>
        </w:tc>
      </w:tr>
      <w:tr>
        <w:trPr>
          <w:trHeight w:hRule="atLeast" w:val="1860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Отдел координации федеральных и областных программ у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правления экономического анализа АПК и реализации приоритетных программ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Агропромышленный комплекс Ростовской области: </w:t>
            </w:r>
            <w:r>
              <w:rPr>
                <w:rFonts w:ascii="Times New Roman" w:hAnsi="Times New Roman"/>
                <w:i w:val="0"/>
                <w:sz w:val="24"/>
              </w:rPr>
              <w:t>ретроспективный анализ и перспективы развития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 / менеджер (специальность «Государственное и муниципальное управление»)</w:t>
            </w:r>
          </w:p>
        </w:tc>
      </w:tr>
      <w:tr>
        <w:trPr>
          <w:trHeight w:hRule="atLeast" w:val="178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Отдел координации развития потребительской и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сельскохозяйственной кооперации у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правления развития малых форм хозяйствования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Государственное регулирование развития сельскохозяйственных потребительских кооперативов в Ростовской области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экономист/ финансист</w:t>
            </w:r>
          </w:p>
        </w:tc>
      </w:tr>
      <w:tr>
        <w:trPr>
          <w:trHeight w:hRule="atLeast" w:val="1209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112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О работе садоводческих </w:t>
            </w:r>
          </w:p>
          <w:p w14:paraId="4B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и огороднических некоммерческих объединений граждан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юрист</w:t>
            </w:r>
          </w:p>
        </w:tc>
      </w:tr>
      <w:t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Отдел координации программ развития крестьянских (фермерских) хозяйств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у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правления развития малых форм хозяйствования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Государственное регулирование развития крестьянских (фермерских) хозяйств в Ростовской области 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экономист/ финансист</w:t>
            </w:r>
          </w:p>
        </w:tc>
      </w:tr>
      <w:tr>
        <w:trPr>
          <w:trHeight w:hRule="atLeast" w:val="1184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Меры государственной поддержки (финансовые, нефинансовые) развития сельского туризма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экономист/ финансист</w:t>
            </w:r>
          </w:p>
        </w:tc>
      </w:tr>
      <w:tr>
        <w:trPr>
          <w:trHeight w:hRule="atLeast" w:val="2638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27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aps w:val="1"/>
                <w:sz w:val="24"/>
              </w:rPr>
            </w:pPr>
            <w:r>
              <w:rPr>
                <w:rFonts w:ascii="Times New Roman" w:hAnsi="Times New Roman"/>
                <w:i w:val="0"/>
                <w:caps w:val="0"/>
                <w:sz w:val="24"/>
              </w:rPr>
              <w:t xml:space="preserve">Министерство </w:t>
            </w:r>
            <w:r>
              <w:rPr>
                <w:rFonts w:ascii="Times New Roman" w:hAnsi="Times New Roman"/>
                <w:b w:val="1"/>
                <w:i w:val="0"/>
                <w:caps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i w:val="0"/>
                <w:caps w:val="0"/>
                <w:sz w:val="24"/>
              </w:rPr>
              <w:t>Ростовской области</w:t>
            </w:r>
          </w:p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 ремонта и развития материально-технической базы учреждений культуры и искусства</w:t>
            </w:r>
          </w:p>
          <w:p w14:paraId="55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Информационно-аналитическ</w:t>
            </w:r>
            <w:r>
              <w:rPr>
                <w:rFonts w:ascii="Times New Roman" w:hAnsi="Times New Roman"/>
                <w:i w:val="0"/>
                <w:sz w:val="24"/>
              </w:rPr>
              <w:t xml:space="preserve">ая </w:t>
            </w:r>
            <w:r>
              <w:rPr>
                <w:rFonts w:ascii="Times New Roman" w:hAnsi="Times New Roman"/>
                <w:i w:val="0"/>
                <w:sz w:val="24"/>
              </w:rPr>
              <w:t>работ</w:t>
            </w:r>
            <w:r>
              <w:rPr>
                <w:rFonts w:ascii="Times New Roman" w:hAnsi="Times New Roman"/>
                <w:i w:val="0"/>
                <w:sz w:val="24"/>
              </w:rPr>
              <w:t xml:space="preserve">а </w:t>
            </w:r>
            <w:r>
              <w:rPr>
                <w:rFonts w:ascii="Times New Roman" w:hAnsi="Times New Roman"/>
                <w:i w:val="0"/>
                <w:sz w:val="24"/>
              </w:rPr>
              <w:t>в области о</w:t>
            </w:r>
            <w:r>
              <w:rPr>
                <w:rFonts w:ascii="Times New Roman" w:hAnsi="Times New Roman"/>
                <w:i w:val="0"/>
                <w:sz w:val="24"/>
              </w:rPr>
              <w:t>беспечения информационной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</w:rPr>
              <w:t>безопасности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 «Информатика и вычислительная техника», «Компьютерные и информационные науки», «Информационная безопасность», 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</w:rPr>
              <w:t>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</w:t>
            </w:r>
          </w:p>
        </w:tc>
      </w:tr>
      <w:t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Отдел ремонта и развития материально-технической базы учреждений культуры и искусства</w:t>
            </w:r>
          </w:p>
          <w:p w14:paraId="59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Аналитическая работа по вопросам периодичности проведения ремонтных работ на объектах отрасли «Культура»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«Архитектура», «Техника и технологии строительства»,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«Строительство и эксплуатация зданий и сооружений», «Экономика в строительстве»,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«Государственное и муниципальное управление», «Юриспруденция», «Экономика»</w:t>
            </w:r>
          </w:p>
        </w:tc>
      </w:tr>
      <w:tr>
        <w:trPr>
          <w:trHeight w:hRule="atLeast" w:val="890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Сектор государственных закупок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Проблемные вопросы закупочной деятельности в учреждениях культуры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b w:val="0"/>
                <w:i w:val="0"/>
                <w:sz w:val="24"/>
              </w:rPr>
              <w:t>«Экономика» и др.</w:t>
            </w:r>
          </w:p>
        </w:tc>
      </w:tr>
      <w:t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 управления музеями, библиотеками и культурно-досуговыми учреждениями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Актуальные вопросы сохранения нематериального этнокультурного достояния Дона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«Государственное и муниципальное управление», «Юриспруденция», «Экономика»</w:t>
            </w:r>
            <w:r>
              <w:rPr>
                <w:rFonts w:ascii="Times New Roman" w:hAnsi="Times New Roman"/>
                <w:i w:val="0"/>
                <w:sz w:val="24"/>
              </w:rPr>
              <w:t>, «Регионоведение», «Туризм», «История»</w:t>
            </w:r>
          </w:p>
        </w:tc>
      </w:tr>
      <w:tr>
        <w:trPr>
          <w:trHeight w:hRule="atLeast" w:val="1892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2"/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 управления музеями, библиотеками и культурно-досуговыми учреждениями</w:t>
            </w:r>
          </w:p>
          <w:p w14:paraId="63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Фольклорно-этнографические экспедиции как форма образовательного тури</w:t>
            </w:r>
            <w:r>
              <w:rPr>
                <w:rStyle w:val="Style_2_ch"/>
                <w:rFonts w:ascii="Times New Roman" w:hAnsi="Times New Roman"/>
                <w:i w:val="0"/>
                <w:sz w:val="24"/>
              </w:rPr>
              <w:t xml:space="preserve">зма и </w:t>
            </w: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выявления объектов нематериального этнокультурного достояния</w:t>
            </w:r>
          </w:p>
        </w:tc>
        <w:tc>
          <w:tcPr>
            <w:tcW w:type="dxa" w:w="4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«Государственное и муниципальное управление», «Юриспруденция», «Экономика»</w:t>
            </w:r>
            <w:r>
              <w:rPr>
                <w:rFonts w:ascii="Times New Roman" w:hAnsi="Times New Roman"/>
                <w:i w:val="0"/>
                <w:sz w:val="24"/>
              </w:rPr>
              <w:t>, «Регионоведение», «Туризм», «История»</w:t>
            </w:r>
          </w:p>
        </w:tc>
      </w:tr>
      <w:tr>
        <w:trPr>
          <w:trHeight w:hRule="atLeast" w:val="1648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27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caps w:val="1"/>
                <w:sz w:val="24"/>
              </w:rPr>
            </w:pPr>
            <w:r>
              <w:rPr>
                <w:rFonts w:ascii="Times New Roman" w:hAnsi="Times New Roman"/>
                <w:caps w:val="0"/>
                <w:sz w:val="24"/>
              </w:rPr>
              <w:t xml:space="preserve">Министерство </w:t>
            </w:r>
            <w:r>
              <w:rPr>
                <w:rFonts w:ascii="Times New Roman" w:hAnsi="Times New Roman"/>
                <w:b w:val="1"/>
                <w:caps w:val="0"/>
                <w:sz w:val="24"/>
              </w:rPr>
              <w:t xml:space="preserve">цифрового развития, информационных технологий и связи </w:t>
            </w:r>
            <w:r>
              <w:rPr>
                <w:rFonts w:ascii="Times New Roman" w:hAnsi="Times New Roman"/>
                <w:caps w:val="0"/>
                <w:sz w:val="24"/>
              </w:rPr>
              <w:t>Ростовской области</w:t>
            </w:r>
          </w:p>
        </w:tc>
        <w:tc>
          <w:tcPr>
            <w:tcW w:type="dxa" w:w="30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правовой и кадровой работы</w:t>
            </w:r>
          </w:p>
        </w:tc>
        <w:tc>
          <w:tcPr>
            <w:tcW w:type="dxa" w:w="51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Цифровизация</w:t>
            </w:r>
            <w:r>
              <w:rPr>
                <w:rFonts w:ascii="Times New Roman" w:hAnsi="Times New Roman"/>
                <w:sz w:val="24"/>
              </w:rPr>
              <w:t xml:space="preserve"> правовой деятельности (</w:t>
            </w:r>
            <w:r>
              <w:rPr>
                <w:rFonts w:ascii="Times New Roman" w:hAnsi="Times New Roman"/>
                <w:sz w:val="24"/>
              </w:rPr>
              <w:t>LegalTech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41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юрист</w:t>
            </w:r>
            <w:r>
              <w:rPr>
                <w:rFonts w:ascii="Times New Roman" w:hAnsi="Times New Roman"/>
                <w:sz w:val="24"/>
              </w:rPr>
              <w:t xml:space="preserve"> (специальность «</w:t>
            </w:r>
            <w:r>
              <w:rPr>
                <w:rFonts w:ascii="Times New Roman" w:hAnsi="Times New Roman"/>
                <w:sz w:val="24"/>
              </w:rPr>
              <w:t>Юриспруденция</w:t>
            </w:r>
            <w:r>
              <w:rPr>
                <w:rFonts w:ascii="Times New Roman" w:hAnsi="Times New Roman"/>
                <w:sz w:val="24"/>
              </w:rPr>
              <w:t>»)</w:t>
            </w:r>
          </w:p>
        </w:tc>
      </w:tr>
      <w:tr>
        <w:trPr>
          <w:trHeight w:hRule="atLeast" w:val="200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1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624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оптимизации услуг и развития клиентских сервисов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технологий искусственного интеллекта для автоматизации экспертизы проектов административных регламентов предоставления государственных и муниципальных услуг, формируемых с использованием программно-технических средств федеральной государственной информационной системы «Федеральный реестр государственных и муниципальных услуг (функций)» (ФРГУ 3.0)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экономист/менеджер</w:t>
            </w:r>
          </w:p>
          <w:p w14:paraId="6E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(специальность «</w:t>
            </w:r>
            <w:r>
              <w:rPr>
                <w:rFonts w:ascii="Times New Roman" w:hAnsi="Times New Roman"/>
                <w:sz w:val="24"/>
              </w:rPr>
              <w:t>Государственное и муниципальное управление</w:t>
            </w:r>
            <w:r>
              <w:rPr>
                <w:rFonts w:ascii="Times New Roman" w:hAnsi="Times New Roman"/>
                <w:sz w:val="24"/>
              </w:rPr>
              <w:t>»)</w:t>
            </w:r>
          </w:p>
        </w:tc>
      </w:tr>
      <w:tr>
        <w:trPr>
          <w:trHeight w:hRule="atLeast" w:val="1851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оптимизации услуг и развития клиентских сервисов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удобства пользования действующими интерактивными сервисами обращения заявителей за получением государственных и муниципальных услуг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экономист/менеджер</w:t>
            </w:r>
          </w:p>
          <w:p w14:paraId="72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(специальность «</w:t>
            </w:r>
            <w:r>
              <w:rPr>
                <w:rFonts w:ascii="Times New Roman" w:hAnsi="Times New Roman"/>
                <w:sz w:val="24"/>
              </w:rPr>
              <w:t>Государственное и муниципальное управление</w:t>
            </w:r>
            <w:r>
              <w:rPr>
                <w:rFonts w:ascii="Times New Roman" w:hAnsi="Times New Roman"/>
                <w:sz w:val="24"/>
              </w:rPr>
              <w:t>»)</w:t>
            </w:r>
          </w:p>
        </w:tc>
      </w:tr>
      <w:tr>
        <w:trPr>
          <w:trHeight w:hRule="atLeast" w:val="1097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оптимизации услуг и развития клиентских сервисов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</w:rPr>
              <w:t>Customer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Journey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Map</w:t>
            </w:r>
            <w:r>
              <w:rPr>
                <w:rFonts w:ascii="Times New Roman" w:hAnsi="Times New Roman"/>
                <w:sz w:val="24"/>
              </w:rPr>
              <w:t xml:space="preserve"> (CJM) «карты клиентского пути» в государственном управлении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экономист/менеджер</w:t>
            </w:r>
          </w:p>
          <w:p w14:paraId="76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(специальность «</w:t>
            </w:r>
            <w:r>
              <w:rPr>
                <w:rFonts w:ascii="Times New Roman" w:hAnsi="Times New Roman"/>
                <w:sz w:val="24"/>
              </w:rPr>
              <w:t>Государственное и муниципальное управление</w:t>
            </w:r>
            <w:r>
              <w:rPr>
                <w:rFonts w:ascii="Times New Roman" w:hAnsi="Times New Roman"/>
                <w:sz w:val="24"/>
              </w:rPr>
              <w:t>»)</w:t>
            </w:r>
          </w:p>
        </w:tc>
      </w:tr>
      <w:tr>
        <w:trPr>
          <w:trHeight w:hRule="atLeast" w:val="1590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27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caps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Министерство </w:t>
            </w:r>
            <w:r>
              <w:rPr>
                <w:rFonts w:ascii="Times New Roman" w:hAnsi="Times New Roman"/>
                <w:b w:val="1"/>
                <w:sz w:val="24"/>
              </w:rPr>
              <w:t xml:space="preserve">транспорта </w:t>
            </w:r>
            <w:r>
              <w:rPr>
                <w:rFonts w:ascii="Times New Roman" w:hAnsi="Times New Roman"/>
                <w:sz w:val="24"/>
              </w:rPr>
              <w:t>Ростовской области</w:t>
            </w:r>
          </w:p>
        </w:tc>
        <w:tc>
          <w:tcPr>
            <w:tcW w:type="dxa" w:w="30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 по координации работы предприятий авиационного, водного и железнодорожного транспорта управления транспорта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Исследование перспектив развития транспортных коридоров, проходящих через Ростовскую область, и их влияние на грузооборот железнодорожного и водного транспорта Ростовской области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 / менеджер (специальность «Государственное и муниципальное управление»)</w:t>
            </w:r>
          </w:p>
        </w:tc>
      </w:tr>
      <w:tr>
        <w:trPr>
          <w:trHeight w:hRule="atLeast" w:val="825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Исследование перспектив развития круизного туризма на территории Ростовской области в разрезе развития причальной инфраструктуры.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логист</w:t>
            </w:r>
          </w:p>
          <w:p w14:paraId="7E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 (специальность </w:t>
            </w:r>
            <w:r>
              <w:rPr>
                <w:rFonts w:ascii="Times New Roman" w:hAnsi="Times New Roman"/>
                <w:i w:val="0"/>
                <w:sz w:val="24"/>
              </w:rPr>
              <w:t>«</w:t>
            </w:r>
            <w:r>
              <w:rPr>
                <w:rFonts w:ascii="Times New Roman" w:hAnsi="Times New Roman"/>
                <w:i w:val="0"/>
                <w:sz w:val="24"/>
              </w:rPr>
              <w:t>Технология транспортных процессов</w:t>
            </w:r>
            <w:r>
              <w:rPr>
                <w:rFonts w:ascii="Times New Roman" w:hAnsi="Times New Roman"/>
                <w:i w:val="0"/>
                <w:sz w:val="24"/>
              </w:rPr>
              <w:t>»)</w:t>
            </w:r>
          </w:p>
        </w:tc>
      </w:tr>
      <w:tr>
        <w:trPr>
          <w:trHeight w:hRule="atLeast" w:val="1260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 по координации работы предприятий легкового такси управления транспорта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Изучение спроса и проведение анализа межрегиональных маршрутов </w:t>
            </w:r>
            <w:r>
              <w:rPr>
                <w:rFonts w:ascii="Times New Roman" w:hAnsi="Times New Roman"/>
                <w:i w:val="0"/>
                <w:sz w:val="24"/>
              </w:rPr>
              <w:t>в целях оптимизации маршрутной сети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логист</w:t>
            </w:r>
          </w:p>
          <w:p w14:paraId="82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 (специальность </w:t>
            </w:r>
            <w:r>
              <w:rPr>
                <w:rFonts w:ascii="Times New Roman" w:hAnsi="Times New Roman"/>
                <w:i w:val="0"/>
                <w:sz w:val="24"/>
              </w:rPr>
              <w:t>«Технология транспортных процессов»)</w:t>
            </w:r>
          </w:p>
        </w:tc>
      </w:tr>
      <w:tr>
        <w:trPr>
          <w:trHeight w:hRule="atLeast" w:val="1892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Отдел </w:t>
            </w:r>
            <w:r>
              <w:rPr>
                <w:rFonts w:ascii="Times New Roman" w:hAnsi="Times New Roman"/>
                <w:i w:val="0"/>
                <w:sz w:val="24"/>
              </w:rPr>
              <w:t>по координации работы предприятий автомобильного транспорта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Изучение спроса и проведение анализа маршрутной сети в 55 муниципальных </w:t>
            </w:r>
            <w:r>
              <w:rPr>
                <w:rFonts w:ascii="Times New Roman" w:hAnsi="Times New Roman"/>
                <w:i w:val="0"/>
                <w:sz w:val="24"/>
              </w:rPr>
              <w:t>образованиях Ростовской области.</w:t>
            </w:r>
          </w:p>
          <w:p w14:paraId="85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Подготовка</w:t>
            </w:r>
            <w:r>
              <w:rPr>
                <w:rFonts w:ascii="Times New Roman" w:hAnsi="Times New Roman"/>
                <w:i w:val="0"/>
                <w:sz w:val="24"/>
              </w:rPr>
              <w:t xml:space="preserve"> предложени</w:t>
            </w:r>
            <w:r>
              <w:rPr>
                <w:rFonts w:ascii="Times New Roman" w:hAnsi="Times New Roman"/>
                <w:i w:val="0"/>
                <w:sz w:val="24"/>
              </w:rPr>
              <w:t>й</w:t>
            </w:r>
            <w:r>
              <w:rPr>
                <w:rFonts w:ascii="Times New Roman" w:hAnsi="Times New Roman"/>
                <w:i w:val="0"/>
                <w:sz w:val="24"/>
              </w:rPr>
              <w:t xml:space="preserve"> по обеспечению организации </w:t>
            </w:r>
            <w:r>
              <w:rPr>
                <w:rFonts w:ascii="Times New Roman" w:hAnsi="Times New Roman"/>
                <w:i w:val="0"/>
                <w:sz w:val="24"/>
              </w:rPr>
              <w:t>транспортного обслуживания населенных пунктов, находящихся в дискриминационной зоне.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логист</w:t>
            </w:r>
          </w:p>
          <w:p w14:paraId="87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 (специальность </w:t>
            </w:r>
            <w:r>
              <w:rPr>
                <w:rFonts w:ascii="Times New Roman" w:hAnsi="Times New Roman"/>
                <w:i w:val="0"/>
                <w:sz w:val="24"/>
              </w:rPr>
              <w:t>«Технология транспортных процессов»)</w:t>
            </w:r>
          </w:p>
        </w:tc>
      </w:tr>
      <w:t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Отдел</w:t>
            </w:r>
            <w:r>
              <w:rPr>
                <w:rFonts w:ascii="Times New Roman" w:hAnsi="Times New Roman"/>
                <w:i w:val="0"/>
                <w:sz w:val="24"/>
              </w:rPr>
              <w:t xml:space="preserve"> к</w:t>
            </w:r>
            <w:r>
              <w:rPr>
                <w:rFonts w:ascii="Times New Roman" w:hAnsi="Times New Roman"/>
                <w:i w:val="0"/>
                <w:sz w:val="24"/>
              </w:rPr>
              <w:t>онтроля работы предприятий транспорта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Оказание содействия министерству транспорта Ростовской области при выполнении контрольно-надзорных функций (участие в наблюдении, а также оказание содействия по выявлению и свидетельству нарушений норм действующего законодательства)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инженер по организации безопасности дорожного движения</w:t>
            </w:r>
          </w:p>
          <w:p w14:paraId="8B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 (специальность </w:t>
            </w:r>
            <w:r>
              <w:rPr>
                <w:rFonts w:ascii="Times New Roman" w:hAnsi="Times New Roman"/>
                <w:i w:val="0"/>
                <w:sz w:val="24"/>
              </w:rPr>
              <w:t>«Технология транспортных процессов»)</w:t>
            </w:r>
          </w:p>
        </w:tc>
      </w:tr>
      <w:tr>
        <w:trPr>
          <w:trHeight w:hRule="atLeast" w:val="848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Отдел экономики и бюджетного планирования 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Проблемы финансовой устойчивости предприятий дорожной отрасли в современных условиях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</w:t>
            </w:r>
          </w:p>
        </w:tc>
      </w:tr>
      <w:t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Отдел контрольно-ревизионной </w:t>
            </w:r>
          </w:p>
          <w:p w14:paraId="90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и аудиторской работы 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Внутренний финансовый аудит как инструмент повышения качества финансового менеджмента исполнительного органа Ростовской области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 / менеджер (специальность «Государственное и муниципальное управление», «Менеджмент», «Экономика», «Финансы и кредит», «Государственный аудит»)</w:t>
            </w:r>
          </w:p>
        </w:tc>
      </w:tr>
      <w:tr>
        <w:trPr>
          <w:trHeight w:hRule="atLeast" w:val="195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2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Министерство </w:t>
            </w:r>
            <w:r>
              <w:rPr>
                <w:rFonts w:ascii="Times New Roman" w:hAnsi="Times New Roman"/>
                <w:b w:val="1"/>
                <w:sz w:val="24"/>
              </w:rPr>
              <w:t>жилищно-коммунального хозяйства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Ростовской области</w:t>
            </w:r>
          </w:p>
        </w:tc>
        <w:tc>
          <w:tcPr>
            <w:tcW w:type="dxa" w:w="3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Отдел </w:t>
            </w:r>
            <w:r>
              <w:rPr>
                <w:rFonts w:ascii="Times New Roman" w:hAnsi="Times New Roman"/>
                <w:i w:val="0"/>
                <w:sz w:val="24"/>
              </w:rPr>
              <w:t>развития инвестиционной деятельности организаций коммунального комплекса управления развития коммунального комплекса</w:t>
            </w:r>
          </w:p>
        </w:tc>
        <w:tc>
          <w:tcPr>
            <w:tcW w:type="dxa" w:w="5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Проведение аналитической работы по выполнению мероприятий, направленных на снижение дебиторской и кредиторской задолженно</w:t>
            </w:r>
            <w:r>
              <w:rPr>
                <w:rFonts w:ascii="Times New Roman" w:hAnsi="Times New Roman"/>
                <w:i w:val="0"/>
                <w:sz w:val="24"/>
              </w:rPr>
              <w:t>стей организаций коммунального комплекса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экономист / менеджер (специальность «Государственное и муниципальное управление»)</w:t>
            </w:r>
          </w:p>
        </w:tc>
      </w:tr>
      <w:tr>
        <w:trPr>
          <w:trHeight w:hRule="atLeast" w:val="2400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27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Министерство </w:t>
            </w:r>
            <w:r>
              <w:rPr>
                <w:rFonts w:ascii="Times New Roman" w:hAnsi="Times New Roman"/>
                <w:b w:val="1"/>
                <w:sz w:val="24"/>
              </w:rPr>
              <w:t xml:space="preserve">природных ресурсов и экологии </w:t>
            </w:r>
            <w:r>
              <w:rPr>
                <w:rFonts w:ascii="Times New Roman" w:hAnsi="Times New Roman"/>
                <w:b w:val="0"/>
                <w:sz w:val="24"/>
              </w:rPr>
              <w:t>Ростовской области</w:t>
            </w:r>
          </w:p>
        </w:tc>
        <w:tc>
          <w:tcPr>
            <w:tcW w:type="dxa" w:w="30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Отдел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контроля </w:t>
            </w:r>
          </w:p>
          <w:p w14:paraId="9B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использования объектов животного мира </w:t>
            </w:r>
          </w:p>
          <w:p w14:paraId="9C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и развития охотничьего хозяйства</w:t>
            </w:r>
          </w:p>
          <w:p w14:paraId="9D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управления развития охотничьего хозяйства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и использования объектов животного мира</w:t>
            </w:r>
          </w:p>
        </w:tc>
        <w:tc>
          <w:tcPr>
            <w:tcW w:type="dxa" w:w="5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федерального государственного охотничьего контроля (надзора) и федерального государственного контроля (надзора) в области, охраны, воспроизводства и использования объектов животного мира и среды их обитания </w:t>
            </w:r>
          </w:p>
        </w:tc>
        <w:tc>
          <w:tcPr>
            <w:tcW w:type="dxa" w:w="4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охотовед / биолог </w:t>
            </w:r>
          </w:p>
        </w:tc>
      </w:tr>
      <w:tr>
        <w:trPr>
          <w:trHeight w:hRule="atLeast" w:val="2160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Отдел водопользования управления недропользования и водных ресурсов</w:t>
            </w:r>
          </w:p>
        </w:tc>
        <w:tc>
          <w:tcPr>
            <w:tcW w:type="dxa" w:w="5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Разработка динамической геоинформационной карты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с ежедневным обновлением, отображающей всех водопользователей для оперативного мониторинга занятости акватории, учитывая ограниченный срок предоставления государственных услуг</w:t>
            </w:r>
          </w:p>
        </w:tc>
        <w:tc>
          <w:tcPr>
            <w:tcW w:type="dxa" w:w="4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программист / географ</w:t>
            </w:r>
          </w:p>
          <w:p w14:paraId="A3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(работа с картами в информационных системах)</w:t>
            </w:r>
          </w:p>
        </w:tc>
      </w:tr>
      <w:t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Отдел водохозяйственных мероприятий </w:t>
            </w:r>
          </w:p>
          <w:p w14:paraId="A5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и водного хозяйства управления недропользования и водных ресурсов</w:t>
            </w:r>
          </w:p>
        </w:tc>
        <w:tc>
          <w:tcPr>
            <w:tcW w:type="dxa" w:w="5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Инженерная защита территорий от негативного воздействия вод</w:t>
            </w:r>
          </w:p>
        </w:tc>
        <w:tc>
          <w:tcPr>
            <w:tcW w:type="dxa" w:w="4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spacing w:after="0" w:before="0" w:line="21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инженер / эколог</w:t>
            </w:r>
          </w:p>
        </w:tc>
      </w:tr>
    </w:tbl>
    <w:p w14:paraId="A8000000"/>
    <w:sectPr>
      <w:pgSz w:h="11906" w:orient="landscape" w:w="16838"/>
      <w:pgMar w:bottom="709" w:footer="709" w:gutter="0" w:header="709" w:left="567" w:right="397" w:top="70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List Paragraph"/>
    <w:basedOn w:val="Style_2"/>
    <w:link w:val="Style_11_ch"/>
    <w:pPr>
      <w:ind w:firstLine="0"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Table Grid"/>
    <w:basedOn w:val="Style_25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2026-01-27T13:05:15Z</dcterms:modified>
</cp:coreProperties>
</file>